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D28" w14:textId="5977545E" w:rsidR="000F2F7D" w:rsidRDefault="000F2F7D" w:rsidP="00AB6289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Il corso di Management &amp; Governance delle Imprese Internazionali </w:t>
      </w:r>
      <w:r w:rsidR="009C7FC9" w:rsidRPr="009C7FC9">
        <w:rPr>
          <w:rFonts w:ascii="GRAPHIK-LIGHT" w:hAnsi="GRAPHIK-LIGHT"/>
        </w:rPr>
        <w:t xml:space="preserve">ha l’obiettivo formativo di sviluppare la conoscenza e la competenza degli strumenti che permettono allo studente la piena comprensione del contesto e dei fattori competitivi legati alle prospettive di analisi del processo di espansione estera dell’impresa e degli attori che ne influenzano le possibili traiettorie evolutive con focalizzazione sulla gestione delle funzioni aziendali in prospettiva internazionale. Il corso contribuisce a fornire una solida ed approfondita conoscenza nell’ambito delle scienze economico-aziendali, allo scopo di consentire allo studente una piena comprensione del fenomeno impresa negli aspetti inerenti </w:t>
      </w:r>
      <w:r>
        <w:rPr>
          <w:rFonts w:ascii="GRAPHIK-LIGHT" w:hAnsi="GRAPHIK-LIGHT"/>
        </w:rPr>
        <w:t>al</w:t>
      </w:r>
      <w:r w:rsidR="009C7FC9" w:rsidRPr="009C7FC9">
        <w:rPr>
          <w:rFonts w:ascii="GRAPHIK-LIGHT" w:hAnsi="GRAPHIK-LIGHT"/>
        </w:rPr>
        <w:t>le problematiche manageriali emergenti correlate alla competizione nello scenario internazionale.</w:t>
      </w:r>
      <w:r w:rsidR="00AB6289">
        <w:rPr>
          <w:rFonts w:ascii="GRAPHIK-LIGHT" w:hAnsi="GRAPHIK-LIGHT"/>
        </w:rPr>
        <w:t xml:space="preserve"> </w:t>
      </w:r>
    </w:p>
    <w:p w14:paraId="5A08F7BF" w14:textId="77777777" w:rsidR="000F2F7D" w:rsidRDefault="000F2F7D" w:rsidP="00AB6289">
      <w:pPr>
        <w:jc w:val="both"/>
        <w:rPr>
          <w:rFonts w:ascii="GRAPHIK-LIGHT" w:hAnsi="GRAPHIK-LIGHT"/>
        </w:rPr>
      </w:pPr>
    </w:p>
    <w:p w14:paraId="019B55FB" w14:textId="77777777" w:rsidR="000F2F7D" w:rsidRDefault="000F2F7D" w:rsidP="000F2F7D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In particolare, la didattica in essere ha l’obiettivo di: </w:t>
      </w:r>
    </w:p>
    <w:p w14:paraId="2AD2534B" w14:textId="68ED8B4C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analizzare e comprendere le complessità ed il grado di dinamismo che caratterizza i</w:t>
      </w:r>
      <w:r w:rsidR="006F6FC6">
        <w:rPr>
          <w:rFonts w:ascii="GRAPHIK-LIGHT" w:hAnsi="GRAPHIK-LIGHT"/>
        </w:rPr>
        <w:t>l contesto rilevante</w:t>
      </w:r>
      <w:r w:rsidRPr="000F2F7D">
        <w:rPr>
          <w:rFonts w:ascii="GRAPHIK-LIGHT" w:hAnsi="GRAPHIK-LIGHT"/>
        </w:rPr>
        <w:t xml:space="preserve"> a livello internazionale; </w:t>
      </w:r>
    </w:p>
    <w:p w14:paraId="74C778B1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analizzare i settori ed i business in cui operano le imprese internazionali in relazione alle evoluzioni competitive ed ai cambiamenti strategici che ne conseguono;</w:t>
      </w:r>
    </w:p>
    <w:p w14:paraId="508FA3E3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riconoscere ed illustrare i legami tra i sistemi di corporate governance e le strategie di internazionalizzazione;</w:t>
      </w:r>
      <w:r w:rsidR="00AB6289" w:rsidRPr="000F2F7D">
        <w:rPr>
          <w:rFonts w:ascii="GRAPHIK-LIGHT" w:hAnsi="GRAPHIK-LIGHT"/>
        </w:rPr>
        <w:t xml:space="preserve"> </w:t>
      </w:r>
    </w:p>
    <w:p w14:paraId="5C19A183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identificare le nuove tendenze nella gestione strategica di un’impresa internazionale orientate alla generazione di valore economico, sociale ed ambientale;</w:t>
      </w:r>
      <w:r w:rsidR="00AB6289" w:rsidRPr="000F2F7D">
        <w:rPr>
          <w:rFonts w:ascii="GRAPHIK-LIGHT" w:hAnsi="GRAPHIK-LIGHT"/>
        </w:rPr>
        <w:t xml:space="preserve"> </w:t>
      </w:r>
    </w:p>
    <w:p w14:paraId="241CBAA4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mostrare le relazioni tra gli orientamenti strategici e la struttura organizzativa delle imprese internazionali;</w:t>
      </w:r>
      <w:r w:rsidR="00AB6289" w:rsidRPr="000F2F7D">
        <w:rPr>
          <w:rFonts w:ascii="GRAPHIK-LIGHT" w:hAnsi="GRAPHIK-LIGHT"/>
        </w:rPr>
        <w:t xml:space="preserve"> </w:t>
      </w:r>
    </w:p>
    <w:p w14:paraId="203341EB" w14:textId="5E55FECC" w:rsidR="00DB2189" w:rsidRP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riconoscere e valutare differenti alternative strategiche di un’impresa internazionale attraverso la scelta coerente di strumenti di analisi strategica a supporto delle decisioni.</w:t>
      </w:r>
    </w:p>
    <w:p w14:paraId="0D4943EB" w14:textId="4EBF33D6" w:rsidR="000F2F7D" w:rsidRDefault="000F2F7D" w:rsidP="006173E1">
      <w:pPr>
        <w:jc w:val="both"/>
        <w:rPr>
          <w:rFonts w:ascii="GRAPHIK-LIGHT" w:hAnsi="GRAPHIK-LIGHT"/>
        </w:rPr>
      </w:pPr>
    </w:p>
    <w:p w14:paraId="18346BB1" w14:textId="2EB3AE7B" w:rsidR="000F2F7D" w:rsidRDefault="000F2F7D" w:rsidP="006173E1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Programma svolto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F2F7D" w14:paraId="71376C37" w14:textId="77777777" w:rsidTr="00B05EEE">
        <w:tc>
          <w:tcPr>
            <w:tcW w:w="2122" w:type="dxa"/>
          </w:tcPr>
          <w:p w14:paraId="39D8247B" w14:textId="77777777" w:rsidR="000F2F7D" w:rsidRPr="006710F4" w:rsidRDefault="000F2F7D" w:rsidP="00B05EEE">
            <w:pPr>
              <w:jc w:val="both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 xml:space="preserve">Data </w:t>
            </w:r>
          </w:p>
        </w:tc>
        <w:tc>
          <w:tcPr>
            <w:tcW w:w="7506" w:type="dxa"/>
          </w:tcPr>
          <w:p w14:paraId="33FC4D8A" w14:textId="77777777" w:rsidR="000F2F7D" w:rsidRPr="006710F4" w:rsidRDefault="000F2F7D" w:rsidP="00B05EEE">
            <w:pPr>
              <w:jc w:val="both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 xml:space="preserve">Programma </w:t>
            </w:r>
          </w:p>
        </w:tc>
      </w:tr>
      <w:tr w:rsidR="000F2F7D" w14:paraId="50B0603E" w14:textId="77777777" w:rsidTr="00B05EEE">
        <w:tc>
          <w:tcPr>
            <w:tcW w:w="2122" w:type="dxa"/>
          </w:tcPr>
          <w:p w14:paraId="763F65F3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04 ottobre 2022</w:t>
            </w:r>
          </w:p>
        </w:tc>
        <w:tc>
          <w:tcPr>
            <w:tcW w:w="7506" w:type="dxa"/>
          </w:tcPr>
          <w:p w14:paraId="793711BC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Presentazione del corso e programma didattico (Syllabus).</w:t>
            </w:r>
          </w:p>
        </w:tc>
      </w:tr>
      <w:tr w:rsidR="000F2F7D" w14:paraId="0B25973E" w14:textId="77777777" w:rsidTr="00B05EEE">
        <w:tc>
          <w:tcPr>
            <w:tcW w:w="2122" w:type="dxa"/>
          </w:tcPr>
          <w:p w14:paraId="1969099C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05 ottobre 2022</w:t>
            </w:r>
          </w:p>
        </w:tc>
        <w:tc>
          <w:tcPr>
            <w:tcW w:w="7506" w:type="dxa"/>
          </w:tcPr>
          <w:p w14:paraId="6DA26C67" w14:textId="1023FE39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Tendenze attuali nella gestione strategica. </w:t>
            </w:r>
          </w:p>
        </w:tc>
      </w:tr>
      <w:tr w:rsidR="000F2F7D" w14:paraId="513C0071" w14:textId="77777777" w:rsidTr="00B05EEE">
        <w:tc>
          <w:tcPr>
            <w:tcW w:w="2122" w:type="dxa"/>
            <w:vAlign w:val="center"/>
          </w:tcPr>
          <w:p w14:paraId="3C27E7B0" w14:textId="77777777" w:rsidR="000F2F7D" w:rsidRDefault="000F2F7D" w:rsidP="00B05EEE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06 ottobre 2022</w:t>
            </w:r>
          </w:p>
        </w:tc>
        <w:tc>
          <w:tcPr>
            <w:tcW w:w="7506" w:type="dxa"/>
          </w:tcPr>
          <w:p w14:paraId="61F00D52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L’assistenza territoriale nel Servizio Sanitario Nazionale. Convegno: Il DM 77/2022 </w:t>
            </w:r>
            <w:r w:rsidRPr="00B83382">
              <w:rPr>
                <w:rFonts w:ascii="GRAPHIK-LIGHT" w:hAnsi="GRAPHIK-LIGHT"/>
                <w:i/>
                <w:iCs/>
              </w:rPr>
              <w:t>Regolamento recante la definizione di modelli e standard per lo sviluppo dell’assistenza territoriale nel Servizio sanitario nazionale.</w:t>
            </w:r>
          </w:p>
        </w:tc>
      </w:tr>
      <w:tr w:rsidR="0081331A" w14:paraId="484B3B82" w14:textId="77777777" w:rsidTr="00B05EEE">
        <w:tc>
          <w:tcPr>
            <w:tcW w:w="2122" w:type="dxa"/>
            <w:vAlign w:val="center"/>
          </w:tcPr>
          <w:p w14:paraId="29FAB65E" w14:textId="2B8119B2" w:rsidR="0081331A" w:rsidRDefault="0081331A" w:rsidP="00B05EEE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07 ottobre 2022</w:t>
            </w:r>
          </w:p>
        </w:tc>
        <w:tc>
          <w:tcPr>
            <w:tcW w:w="7506" w:type="dxa"/>
          </w:tcPr>
          <w:p w14:paraId="1232F770" w14:textId="4D6567E7" w:rsidR="007E7FDF" w:rsidRDefault="00CC3781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 nuovi approcci strategici nel Servizio Sanitario Nazionale</w:t>
            </w:r>
            <w:r w:rsidR="0081331A">
              <w:rPr>
                <w:rFonts w:ascii="GRAPHIK-LIGHT" w:hAnsi="GRAPHIK-LIGHT"/>
              </w:rPr>
              <w:t>.</w:t>
            </w:r>
          </w:p>
        </w:tc>
      </w:tr>
      <w:tr w:rsidR="007E7FDF" w14:paraId="54D022FE" w14:textId="77777777" w:rsidTr="00B05EEE">
        <w:tc>
          <w:tcPr>
            <w:tcW w:w="2122" w:type="dxa"/>
            <w:vAlign w:val="center"/>
          </w:tcPr>
          <w:p w14:paraId="7FBAD25D" w14:textId="3E90B42B" w:rsidR="007E7FDF" w:rsidRDefault="007E7FDF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11 ottobre 2022</w:t>
            </w:r>
          </w:p>
        </w:tc>
        <w:tc>
          <w:tcPr>
            <w:tcW w:w="7506" w:type="dxa"/>
          </w:tcPr>
          <w:p w14:paraId="3D252383" w14:textId="340A10DB" w:rsidR="007E7FDF" w:rsidRDefault="007E7FDF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L’analisi del settore. L’analisi dei concorrenti nello scenario internazionale. </w:t>
            </w:r>
          </w:p>
        </w:tc>
      </w:tr>
      <w:tr w:rsidR="007E7FDF" w14:paraId="399D961D" w14:textId="77777777" w:rsidTr="00B05EEE">
        <w:tc>
          <w:tcPr>
            <w:tcW w:w="2122" w:type="dxa"/>
            <w:vAlign w:val="center"/>
          </w:tcPr>
          <w:p w14:paraId="36E59DFB" w14:textId="505CAB30" w:rsidR="007E7FDF" w:rsidRDefault="007E7FDF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12 ottobre 2022</w:t>
            </w:r>
          </w:p>
        </w:tc>
        <w:tc>
          <w:tcPr>
            <w:tcW w:w="7506" w:type="dxa"/>
          </w:tcPr>
          <w:p w14:paraId="21EA6E7E" w14:textId="772D6FFA" w:rsidR="007E7FDF" w:rsidRDefault="004B4F4D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Il processo di </w:t>
            </w:r>
            <w:r w:rsidR="00792110">
              <w:rPr>
                <w:rFonts w:ascii="GRAPHIK-LIGHT" w:hAnsi="GRAPHIK-LIGHT"/>
              </w:rPr>
              <w:t xml:space="preserve">pianificazione </w:t>
            </w:r>
            <w:r w:rsidR="00256D71">
              <w:rPr>
                <w:rFonts w:ascii="GRAPHIK-LIGHT" w:hAnsi="GRAPHIK-LIGHT"/>
              </w:rPr>
              <w:t>strategica</w:t>
            </w:r>
            <w:r w:rsidR="00792110">
              <w:rPr>
                <w:rFonts w:ascii="GRAPHIK-LIGHT" w:hAnsi="GRAPHIK-LIGHT"/>
              </w:rPr>
              <w:t xml:space="preserve"> nelle imprese internazionali</w:t>
            </w:r>
            <w:r w:rsidR="007E7FDF">
              <w:rPr>
                <w:rFonts w:ascii="GRAPHIK-LIGHT" w:hAnsi="GRAPHIK-LIGHT"/>
              </w:rPr>
              <w:t>.</w:t>
            </w:r>
          </w:p>
        </w:tc>
      </w:tr>
      <w:tr w:rsidR="007E7FDF" w14:paraId="2A747858" w14:textId="77777777" w:rsidTr="00B05EEE">
        <w:tc>
          <w:tcPr>
            <w:tcW w:w="2122" w:type="dxa"/>
            <w:vAlign w:val="center"/>
          </w:tcPr>
          <w:p w14:paraId="2F046167" w14:textId="0E203AEA" w:rsidR="007E7FDF" w:rsidRDefault="007E7FDF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lastRenderedPageBreak/>
              <w:t>13 ottobre 2022</w:t>
            </w:r>
          </w:p>
        </w:tc>
        <w:tc>
          <w:tcPr>
            <w:tcW w:w="7506" w:type="dxa"/>
          </w:tcPr>
          <w:p w14:paraId="56197A44" w14:textId="683A78B2" w:rsidR="007E7FDF" w:rsidRDefault="007E7FDF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La formulazione delle strategie nelle imprese internazionali. Project work. </w:t>
            </w:r>
          </w:p>
        </w:tc>
      </w:tr>
      <w:tr w:rsidR="00967B96" w14:paraId="77876C05" w14:textId="77777777" w:rsidTr="00B05EEE">
        <w:tc>
          <w:tcPr>
            <w:tcW w:w="2122" w:type="dxa"/>
            <w:vAlign w:val="center"/>
          </w:tcPr>
          <w:p w14:paraId="278F8B81" w14:textId="5E4544AB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18 ottobre 2022</w:t>
            </w:r>
          </w:p>
        </w:tc>
        <w:tc>
          <w:tcPr>
            <w:tcW w:w="7506" w:type="dxa"/>
          </w:tcPr>
          <w:p w14:paraId="48E7968D" w14:textId="6AD28252" w:rsidR="00967B96" w:rsidRDefault="00967B96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Analisi del contesto rilevante. </w:t>
            </w:r>
          </w:p>
        </w:tc>
      </w:tr>
      <w:tr w:rsidR="00967B96" w14:paraId="260D4F19" w14:textId="77777777" w:rsidTr="00B05EEE">
        <w:tc>
          <w:tcPr>
            <w:tcW w:w="2122" w:type="dxa"/>
            <w:vAlign w:val="center"/>
          </w:tcPr>
          <w:p w14:paraId="4CB895A1" w14:textId="79C0417D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19 ottobre 2022</w:t>
            </w:r>
          </w:p>
        </w:tc>
        <w:tc>
          <w:tcPr>
            <w:tcW w:w="7506" w:type="dxa"/>
          </w:tcPr>
          <w:p w14:paraId="6051328E" w14:textId="12E2F322" w:rsidR="00967B96" w:rsidRDefault="00967B96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Analisi PESTEL. Project work.  </w:t>
            </w:r>
          </w:p>
        </w:tc>
      </w:tr>
      <w:tr w:rsidR="00967B96" w:rsidRPr="00256D71" w14:paraId="27B7A355" w14:textId="77777777" w:rsidTr="00B05EEE">
        <w:tc>
          <w:tcPr>
            <w:tcW w:w="2122" w:type="dxa"/>
            <w:vAlign w:val="center"/>
          </w:tcPr>
          <w:p w14:paraId="5FCF36AA" w14:textId="38C81DC5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20 ottobre 2022</w:t>
            </w:r>
          </w:p>
        </w:tc>
        <w:tc>
          <w:tcPr>
            <w:tcW w:w="7506" w:type="dxa"/>
          </w:tcPr>
          <w:p w14:paraId="2B70F6C5" w14:textId="7244E9DC" w:rsidR="00967B96" w:rsidRPr="00967B96" w:rsidRDefault="00967B96" w:rsidP="007E7FDF">
            <w:pPr>
              <w:jc w:val="both"/>
              <w:rPr>
                <w:rFonts w:ascii="GRAPHIK-LIGHT" w:hAnsi="GRAPHIK-LIGHT"/>
                <w:lang w:val="en-US"/>
              </w:rPr>
            </w:pPr>
            <w:r>
              <w:rPr>
                <w:rFonts w:ascii="GRAPHIK-LIGHT" w:hAnsi="GRAPHIK-LIGHT"/>
              </w:rPr>
              <w:t xml:space="preserve">Il processo di formulazione delle strategie. </w:t>
            </w:r>
            <w:r w:rsidRPr="00967B96">
              <w:rPr>
                <w:rFonts w:ascii="GRAPHIK-LIGHT" w:hAnsi="GRAPHIK-LIGHT"/>
                <w:lang w:val="en-US"/>
              </w:rPr>
              <w:t>The Strategy Concept I: Five Ps for Strategy (H. Min</w:t>
            </w:r>
            <w:r>
              <w:rPr>
                <w:rFonts w:ascii="GRAPHIK-LIGHT" w:hAnsi="GRAPHIK-LIGHT"/>
                <w:lang w:val="en-US"/>
              </w:rPr>
              <w:t xml:space="preserve">tzberg). </w:t>
            </w:r>
          </w:p>
        </w:tc>
      </w:tr>
      <w:tr w:rsidR="00967B96" w14:paraId="4B3BBAD8" w14:textId="77777777" w:rsidTr="00B05EEE">
        <w:tc>
          <w:tcPr>
            <w:tcW w:w="2122" w:type="dxa"/>
            <w:vAlign w:val="center"/>
          </w:tcPr>
          <w:p w14:paraId="29B82812" w14:textId="548D6D6F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21 ottobre 2022</w:t>
            </w:r>
          </w:p>
        </w:tc>
        <w:tc>
          <w:tcPr>
            <w:tcW w:w="7506" w:type="dxa"/>
          </w:tcPr>
          <w:p w14:paraId="18E60432" w14:textId="5E2A9577" w:rsidR="00967B96" w:rsidRDefault="00256D71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Le strategie deliberate e le strategie emergenti nelle imprese internazionali. </w:t>
            </w:r>
          </w:p>
        </w:tc>
      </w:tr>
    </w:tbl>
    <w:p w14:paraId="3E395E01" w14:textId="67E76219" w:rsidR="000F2F7D" w:rsidRDefault="000F2F7D" w:rsidP="006173E1">
      <w:pPr>
        <w:jc w:val="both"/>
        <w:rPr>
          <w:rFonts w:ascii="GRAPHIK-LIGHT" w:hAnsi="GRAPHIK-LIGHT"/>
        </w:rPr>
      </w:pPr>
    </w:p>
    <w:p w14:paraId="32AB4401" w14:textId="77777777" w:rsidR="000F2F7D" w:rsidRPr="006173E1" w:rsidRDefault="000F2F7D" w:rsidP="006173E1">
      <w:pPr>
        <w:jc w:val="both"/>
        <w:rPr>
          <w:rFonts w:ascii="GRAPHIK-LIGHT" w:hAnsi="GRAPHIK-LIGHT"/>
        </w:rPr>
      </w:pPr>
    </w:p>
    <w:p w14:paraId="05A7AF8E" w14:textId="51EC73D6" w:rsidR="0000417E" w:rsidRPr="000F2F7D" w:rsidRDefault="0000417E" w:rsidP="000F2F7D">
      <w:pPr>
        <w:jc w:val="both"/>
        <w:rPr>
          <w:rFonts w:ascii="GRAPHIK-LIGHT" w:hAnsi="GRAPHIK-LIGHT"/>
        </w:rPr>
      </w:pPr>
    </w:p>
    <w:sectPr w:rsidR="0000417E" w:rsidRPr="000F2F7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D1D4" w14:textId="77777777" w:rsidR="00037B74" w:rsidRDefault="00037B74" w:rsidP="001B1531">
      <w:r>
        <w:separator/>
      </w:r>
    </w:p>
  </w:endnote>
  <w:endnote w:type="continuationSeparator" w:id="0">
    <w:p w14:paraId="0D1E7F93" w14:textId="77777777" w:rsidR="00037B74" w:rsidRDefault="00037B74" w:rsidP="001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GRAPHIK-LIGHT">
    <w:panose1 w:val="020B0403030202060203"/>
    <w:charset w:val="4D"/>
    <w:family w:val="swiss"/>
    <w:pitch w:val="variable"/>
    <w:sig w:usb0="00000007" w:usb1="00000000" w:usb2="00000000" w:usb3="00000000" w:csb0="00000093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E20" w14:textId="77777777" w:rsidR="008E14BB" w:rsidRPr="00B9420F" w:rsidRDefault="008E14BB" w:rsidP="008E14BB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Prof.ssa Paola Olimpia Achard</w:t>
    </w:r>
  </w:p>
  <w:p w14:paraId="3E7F943F" w14:textId="35A4E4C1" w:rsidR="008E14BB" w:rsidRPr="008E14BB" w:rsidRDefault="008E14BB" w:rsidP="008E14BB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paolaolimpia.achard@univaq.it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F9A6" w14:textId="77777777" w:rsidR="00037B74" w:rsidRDefault="00037B74" w:rsidP="001B1531">
      <w:r>
        <w:separator/>
      </w:r>
    </w:p>
  </w:footnote>
  <w:footnote w:type="continuationSeparator" w:id="0">
    <w:p w14:paraId="61D845B1" w14:textId="77777777" w:rsidR="00037B74" w:rsidRDefault="00037B74" w:rsidP="001B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4962"/>
      <w:gridCol w:w="2403"/>
    </w:tblGrid>
    <w:tr w:rsidR="00BF5C5A" w14:paraId="3EEAD8CA" w14:textId="77777777" w:rsidTr="00B05EEE"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680BBADB" w14:textId="77777777" w:rsidR="00BF5C5A" w:rsidRDefault="00BF5C5A" w:rsidP="00BF5C5A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528B8517" wp14:editId="4D7D96AD">
                <wp:extent cx="619125" cy="771525"/>
                <wp:effectExtent l="0" t="0" r="3175" b="3175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533" cy="78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50C5574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caps/>
              <w:sz w:val="12"/>
            </w:rPr>
          </w:pPr>
          <w:r w:rsidRPr="00B9420F">
            <w:rPr>
              <w:rFonts w:ascii="Avenir" w:hAnsi="Avenir"/>
              <w:caps/>
              <w:sz w:val="12"/>
            </w:rPr>
            <w:t>UniversitA’ degli Studi</w:t>
          </w:r>
        </w:p>
        <w:p w14:paraId="6536FA36" w14:textId="77777777" w:rsidR="00BF5C5A" w:rsidRDefault="00BF5C5A" w:rsidP="00BF5C5A">
          <w:pPr>
            <w:pStyle w:val="Intestazione"/>
            <w:jc w:val="center"/>
          </w:pPr>
          <w:r w:rsidRPr="00B9420F">
            <w:rPr>
              <w:rFonts w:ascii="Avenir" w:hAnsi="Avenir"/>
              <w:caps/>
              <w:sz w:val="12"/>
            </w:rPr>
            <w:t>delL’Aquila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29D6DE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Università degli Studi dell’Aquila</w:t>
          </w:r>
        </w:p>
        <w:p w14:paraId="2524AFAF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Dipartimento di Ingegneria Industriale e dell’Informazione e di Economia – DIIIE</w:t>
          </w:r>
        </w:p>
        <w:p w14:paraId="0B74866C" w14:textId="0444BBD4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a.a. 202</w:t>
          </w:r>
          <w:r>
            <w:rPr>
              <w:rFonts w:ascii="Avenir" w:hAnsi="Avenir"/>
              <w:b/>
              <w:bCs/>
              <w:sz w:val="22"/>
              <w:szCs w:val="22"/>
            </w:rPr>
            <w:t>2</w:t>
          </w:r>
          <w:r w:rsidRPr="00B9420F">
            <w:rPr>
              <w:rFonts w:ascii="Avenir" w:hAnsi="Avenir"/>
              <w:b/>
              <w:bCs/>
              <w:sz w:val="22"/>
              <w:szCs w:val="22"/>
            </w:rPr>
            <w:t>/202</w:t>
          </w:r>
          <w:r>
            <w:rPr>
              <w:rFonts w:ascii="Avenir" w:hAnsi="Avenir"/>
              <w:b/>
              <w:bCs/>
              <w:sz w:val="22"/>
              <w:szCs w:val="22"/>
            </w:rPr>
            <w:t>3</w:t>
          </w:r>
        </w:p>
      </w:tc>
      <w:tc>
        <w:tcPr>
          <w:tcW w:w="2403" w:type="dxa"/>
          <w:tcBorders>
            <w:top w:val="nil"/>
            <w:left w:val="nil"/>
            <w:bottom w:val="nil"/>
            <w:right w:val="nil"/>
          </w:tcBorders>
        </w:tcPr>
        <w:p w14:paraId="10559968" w14:textId="77777777" w:rsidR="00BF5C5A" w:rsidRDefault="00BF5C5A" w:rsidP="00BF5C5A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660A4416" wp14:editId="32E2E6A5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8D1550" w14:textId="77777777" w:rsidR="001B1531" w:rsidRDefault="001B1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03"/>
    <w:multiLevelType w:val="hybridMultilevel"/>
    <w:tmpl w:val="67E674B2"/>
    <w:lvl w:ilvl="0" w:tplc="8D403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EC6"/>
    <w:multiLevelType w:val="hybridMultilevel"/>
    <w:tmpl w:val="6A20DEF2"/>
    <w:lvl w:ilvl="0" w:tplc="1DCCA176">
      <w:start w:val="6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478"/>
    <w:multiLevelType w:val="hybridMultilevel"/>
    <w:tmpl w:val="E36AF43C"/>
    <w:lvl w:ilvl="0" w:tplc="A80A27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D44E2"/>
    <w:multiLevelType w:val="hybridMultilevel"/>
    <w:tmpl w:val="6E94A1E8"/>
    <w:lvl w:ilvl="0" w:tplc="14E4C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20742">
    <w:abstractNumId w:val="0"/>
  </w:num>
  <w:num w:numId="2" w16cid:durableId="1941403680">
    <w:abstractNumId w:val="1"/>
  </w:num>
  <w:num w:numId="3" w16cid:durableId="1022247200">
    <w:abstractNumId w:val="2"/>
  </w:num>
  <w:num w:numId="4" w16cid:durableId="197598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89"/>
    <w:rsid w:val="0000417E"/>
    <w:rsid w:val="00037B74"/>
    <w:rsid w:val="0007321A"/>
    <w:rsid w:val="000A477F"/>
    <w:rsid w:val="000C49F8"/>
    <w:rsid w:val="000E049D"/>
    <w:rsid w:val="000F2F7D"/>
    <w:rsid w:val="00122375"/>
    <w:rsid w:val="0018191F"/>
    <w:rsid w:val="001B1531"/>
    <w:rsid w:val="001C0CBB"/>
    <w:rsid w:val="001F0AA7"/>
    <w:rsid w:val="00242B77"/>
    <w:rsid w:val="00256D71"/>
    <w:rsid w:val="00283B0E"/>
    <w:rsid w:val="002853E7"/>
    <w:rsid w:val="00312FD8"/>
    <w:rsid w:val="0038383D"/>
    <w:rsid w:val="003D0B8B"/>
    <w:rsid w:val="003D5232"/>
    <w:rsid w:val="00403587"/>
    <w:rsid w:val="0042060C"/>
    <w:rsid w:val="004B4F4D"/>
    <w:rsid w:val="004F7424"/>
    <w:rsid w:val="005465E3"/>
    <w:rsid w:val="00550E17"/>
    <w:rsid w:val="00553D72"/>
    <w:rsid w:val="00566BA3"/>
    <w:rsid w:val="005C08B8"/>
    <w:rsid w:val="006173E1"/>
    <w:rsid w:val="00633AE5"/>
    <w:rsid w:val="006E54FF"/>
    <w:rsid w:val="006F6FC6"/>
    <w:rsid w:val="006F7973"/>
    <w:rsid w:val="00745161"/>
    <w:rsid w:val="007606FC"/>
    <w:rsid w:val="007658C1"/>
    <w:rsid w:val="0078398A"/>
    <w:rsid w:val="00783C1C"/>
    <w:rsid w:val="00792110"/>
    <w:rsid w:val="007B6D4F"/>
    <w:rsid w:val="007E7FDF"/>
    <w:rsid w:val="00800C46"/>
    <w:rsid w:val="0081331A"/>
    <w:rsid w:val="00820967"/>
    <w:rsid w:val="00851A90"/>
    <w:rsid w:val="00853F13"/>
    <w:rsid w:val="008E14BB"/>
    <w:rsid w:val="00920246"/>
    <w:rsid w:val="009320A1"/>
    <w:rsid w:val="00967B96"/>
    <w:rsid w:val="00990354"/>
    <w:rsid w:val="009943A4"/>
    <w:rsid w:val="009C7FC9"/>
    <w:rsid w:val="009E3226"/>
    <w:rsid w:val="00A532E4"/>
    <w:rsid w:val="00A61200"/>
    <w:rsid w:val="00AB6289"/>
    <w:rsid w:val="00B203FF"/>
    <w:rsid w:val="00B46F43"/>
    <w:rsid w:val="00B63D97"/>
    <w:rsid w:val="00B67D0A"/>
    <w:rsid w:val="00BA7A0A"/>
    <w:rsid w:val="00BF5C5A"/>
    <w:rsid w:val="00C50C45"/>
    <w:rsid w:val="00C856FB"/>
    <w:rsid w:val="00C96B90"/>
    <w:rsid w:val="00CA1FE5"/>
    <w:rsid w:val="00CC3781"/>
    <w:rsid w:val="00CE47AF"/>
    <w:rsid w:val="00CF6CE0"/>
    <w:rsid w:val="00D06FD2"/>
    <w:rsid w:val="00D2031C"/>
    <w:rsid w:val="00D4793B"/>
    <w:rsid w:val="00DB2189"/>
    <w:rsid w:val="00E13298"/>
    <w:rsid w:val="00F51ACA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DC585"/>
  <w15:chartTrackingRefBased/>
  <w15:docId w15:val="{7CCAE858-399F-4A49-8C9D-0829830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9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1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531"/>
  </w:style>
  <w:style w:type="paragraph" w:styleId="Pidipagina">
    <w:name w:val="footer"/>
    <w:basedOn w:val="Normale"/>
    <w:link w:val="PidipaginaCarattere"/>
    <w:uiPriority w:val="99"/>
    <w:unhideWhenUsed/>
    <w:rsid w:val="001B1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Bellini</dc:creator>
  <cp:keywords/>
  <dc:description/>
  <cp:lastModifiedBy>Chiara Bellini</cp:lastModifiedBy>
  <cp:revision>14</cp:revision>
  <dcterms:created xsi:type="dcterms:W3CDTF">2022-10-10T07:39:00Z</dcterms:created>
  <dcterms:modified xsi:type="dcterms:W3CDTF">2022-10-21T18:08:00Z</dcterms:modified>
</cp:coreProperties>
</file>