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7062"/>
      </w:tblGrid>
      <w:tr w:rsidR="000974B3" w:rsidRPr="009B15DE" w:rsidTr="00650772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4B3" w:rsidRPr="009B15DE" w:rsidRDefault="000974B3" w:rsidP="00B47553">
            <w:pPr>
              <w:spacing w:before="120" w:after="120"/>
              <w:jc w:val="center"/>
              <w:rPr>
                <w:rFonts w:ascii="Century Gothic" w:hAnsi="Century Gothic"/>
                <w:szCs w:val="22"/>
                <w:lang w:val="en-US"/>
              </w:rPr>
            </w:pPr>
            <w:proofErr w:type="spellStart"/>
            <w:r w:rsidRPr="009B15DE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Programme</w:t>
            </w:r>
            <w:proofErr w:type="spellEnd"/>
            <w:r w:rsidRPr="009B15DE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 of “</w:t>
            </w:r>
            <w:r w:rsidR="009B15DE" w:rsidRPr="009B15DE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Marketing</w:t>
            </w:r>
            <w:r w:rsidRPr="009B15DE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” - </w:t>
            </w:r>
            <w:r w:rsidRPr="006D1204">
              <w:rPr>
                <w:rFonts w:ascii="Century Gothic" w:eastAsia="Calibri" w:hAnsi="Century Gothic" w:cs="Calibri"/>
                <w:b/>
                <w:bCs/>
                <w:i/>
                <w:szCs w:val="22"/>
                <w:lang w:val="en-US"/>
              </w:rPr>
              <w:t>“</w:t>
            </w:r>
            <w:r w:rsidR="009B15DE">
              <w:rPr>
                <w:rFonts w:ascii="Century Gothic" w:eastAsia="Calibri" w:hAnsi="Century Gothic" w:cs="Calibri"/>
                <w:b/>
                <w:bCs/>
                <w:i/>
                <w:szCs w:val="22"/>
                <w:lang w:val="en-US"/>
              </w:rPr>
              <w:t>Marketing</w:t>
            </w:r>
            <w:r w:rsidRPr="006D1204">
              <w:rPr>
                <w:rFonts w:ascii="Century Gothic" w:eastAsia="Calibri" w:hAnsi="Century Gothic" w:cs="Calibri"/>
                <w:b/>
                <w:bCs/>
                <w:i/>
                <w:szCs w:val="22"/>
                <w:lang w:val="en-US"/>
              </w:rPr>
              <w:t>”</w:t>
            </w:r>
          </w:p>
        </w:tc>
      </w:tr>
      <w:tr w:rsidR="000974B3" w:rsidRPr="006955D7" w:rsidTr="00650772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4B3" w:rsidRPr="006D1204" w:rsidRDefault="000974B3" w:rsidP="00B47553">
            <w:pPr>
              <w:spacing w:before="120" w:after="120" w:line="276" w:lineRule="auto"/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Number of ECTS credits: </w:t>
            </w:r>
            <w:r w:rsidR="009B15DE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6</w:t>
            </w:r>
            <w:r w:rsidRPr="006D12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 (workload is </w:t>
            </w:r>
            <w:r w:rsidR="009B15DE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4</w:t>
            </w:r>
            <w:r w:rsidR="00CA1A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2</w:t>
            </w:r>
            <w:r w:rsidRPr="006D12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 hours</w:t>
            </w:r>
            <w:r w:rsidR="00191C35" w:rsidRPr="006D12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)</w:t>
            </w:r>
          </w:p>
        </w:tc>
      </w:tr>
      <w:tr w:rsidR="000974B3" w:rsidTr="00650772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4B3" w:rsidRPr="006D1204" w:rsidRDefault="000974B3" w:rsidP="00F04A77">
            <w:pPr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Compulsory</w:t>
            </w:r>
          </w:p>
          <w:p w:rsidR="000974B3" w:rsidRDefault="007219AC" w:rsidP="00B47553">
            <w:pPr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</w:pPr>
            <w:r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1</w:t>
            </w:r>
            <w:r w:rsidRPr="007219AC">
              <w:rPr>
                <w:rFonts w:ascii="Century Gothic" w:eastAsia="Calibri" w:hAnsi="Century Gothic" w:cs="Calibri"/>
                <w:b/>
                <w:bCs/>
                <w:szCs w:val="22"/>
                <w:vertAlign w:val="superscript"/>
                <w:lang w:val="en-US"/>
              </w:rPr>
              <w:t>st</w:t>
            </w:r>
            <w:r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 </w:t>
            </w:r>
            <w:r w:rsidR="000974B3" w:rsidRPr="006D12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Cycle in Economics, </w:t>
            </w:r>
            <w:r w:rsidR="009B15DE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3</w:t>
            </w:r>
            <w:r w:rsidR="009B15DE" w:rsidRPr="009B15DE">
              <w:rPr>
                <w:rFonts w:ascii="Century Gothic" w:eastAsia="Calibri" w:hAnsi="Century Gothic" w:cs="Calibri"/>
                <w:b/>
                <w:bCs/>
                <w:szCs w:val="22"/>
                <w:vertAlign w:val="superscript"/>
                <w:lang w:val="en-US"/>
              </w:rPr>
              <w:t>rd</w:t>
            </w:r>
            <w:r w:rsidR="006D12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 year</w:t>
            </w:r>
            <w:r w:rsidR="000974B3" w:rsidRPr="006D12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, </w:t>
            </w:r>
            <w:r w:rsidR="009B15DE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2</w:t>
            </w:r>
            <w:r w:rsidR="009B15DE" w:rsidRPr="009B15DE">
              <w:rPr>
                <w:rFonts w:ascii="Century Gothic" w:eastAsia="Calibri" w:hAnsi="Century Gothic" w:cs="Calibri"/>
                <w:b/>
                <w:bCs/>
                <w:szCs w:val="22"/>
                <w:vertAlign w:val="superscript"/>
                <w:lang w:val="en-US"/>
              </w:rPr>
              <w:t>nd</w:t>
            </w:r>
            <w:r w:rsidR="009B15DE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 </w:t>
            </w:r>
            <w:r w:rsidR="000974B3" w:rsidRPr="006D12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semester</w:t>
            </w:r>
            <w:r w:rsidR="00CA1A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;</w:t>
            </w:r>
          </w:p>
          <w:p w:rsidR="00CA1A04" w:rsidRPr="00CA1A04" w:rsidRDefault="00CA1A04" w:rsidP="00B47553">
            <w:pPr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</w:pPr>
            <w:r w:rsidRPr="00CA1A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2</w:t>
            </w:r>
            <w:r w:rsidRPr="00CA1A04">
              <w:rPr>
                <w:rFonts w:ascii="Century Gothic" w:eastAsia="Calibri" w:hAnsi="Century Gothic" w:cs="Calibri"/>
                <w:b/>
                <w:bCs/>
                <w:szCs w:val="22"/>
                <w:vertAlign w:val="superscript"/>
                <w:lang w:val="en-US"/>
              </w:rPr>
              <w:t>nd</w:t>
            </w:r>
            <w:r w:rsidRPr="00CA1A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 Cycle in </w:t>
            </w:r>
            <w:r w:rsidR="00C0535F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Administration, </w:t>
            </w:r>
            <w:r w:rsidR="00E809B9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economics and finance</w:t>
            </w:r>
            <w:r w:rsidRPr="00CA1A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>, 2</w:t>
            </w:r>
            <w:r w:rsidRPr="00CA1A04">
              <w:rPr>
                <w:rFonts w:ascii="Century Gothic" w:eastAsia="Calibri" w:hAnsi="Century Gothic" w:cs="Calibri"/>
                <w:b/>
                <w:bCs/>
                <w:szCs w:val="22"/>
                <w:vertAlign w:val="superscript"/>
                <w:lang w:val="en-US"/>
              </w:rPr>
              <w:t>nd</w:t>
            </w:r>
            <w:r w:rsidRPr="00CA1A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 year, 2</w:t>
            </w:r>
            <w:r w:rsidRPr="00CA1A04">
              <w:rPr>
                <w:rFonts w:ascii="Century Gothic" w:eastAsia="Calibri" w:hAnsi="Century Gothic" w:cs="Calibri"/>
                <w:b/>
                <w:bCs/>
                <w:szCs w:val="22"/>
                <w:vertAlign w:val="superscript"/>
                <w:lang w:val="en-US"/>
              </w:rPr>
              <w:t>nd</w:t>
            </w:r>
            <w:r w:rsidRPr="00CA1A04">
              <w:rPr>
                <w:rFonts w:ascii="Century Gothic" w:eastAsia="Calibri" w:hAnsi="Century Gothic" w:cs="Calibri"/>
                <w:b/>
                <w:bCs/>
                <w:szCs w:val="22"/>
                <w:lang w:val="en-US"/>
              </w:rPr>
              <w:t xml:space="preserve"> semester</w:t>
            </w:r>
          </w:p>
          <w:p w:rsidR="000974B3" w:rsidRPr="006D1204" w:rsidRDefault="00E943CB" w:rsidP="00B47553">
            <w:pPr>
              <w:spacing w:after="120"/>
              <w:rPr>
                <w:rFonts w:ascii="Century Gothic" w:hAnsi="Century Gothic"/>
                <w:szCs w:val="22"/>
              </w:rPr>
            </w:pPr>
            <w:r w:rsidRPr="006D1204">
              <w:rPr>
                <w:rFonts w:ascii="Century Gothic" w:eastAsia="Calibri" w:hAnsi="Century Gothic" w:cs="Calibri"/>
                <w:bCs/>
                <w:szCs w:val="22"/>
              </w:rPr>
              <w:t>Professor</w:t>
            </w:r>
            <w:r w:rsidR="000974B3" w:rsidRPr="006D1204">
              <w:rPr>
                <w:rFonts w:ascii="Century Gothic" w:eastAsia="Calibri" w:hAnsi="Century Gothic" w:cs="Calibri"/>
                <w:bCs/>
                <w:szCs w:val="22"/>
              </w:rPr>
              <w:t>:</w:t>
            </w:r>
            <w:r w:rsidR="000974B3" w:rsidRPr="006D1204">
              <w:rPr>
                <w:rFonts w:ascii="Century Gothic" w:eastAsia="Calibri" w:hAnsi="Century Gothic" w:cs="Calibri"/>
                <w:b/>
                <w:bCs/>
                <w:szCs w:val="22"/>
              </w:rPr>
              <w:t xml:space="preserve"> </w:t>
            </w:r>
            <w:r w:rsidR="007F4A1E">
              <w:rPr>
                <w:rFonts w:ascii="Century Gothic" w:eastAsia="Calibri" w:hAnsi="Century Gothic" w:cs="Calibri"/>
                <w:b/>
                <w:bCs/>
                <w:szCs w:val="22"/>
              </w:rPr>
              <w:t>Valentina Castello</w:t>
            </w:r>
          </w:p>
        </w:tc>
      </w:tr>
      <w:tr w:rsidR="000974B3" w:rsidRPr="006955D7" w:rsidTr="007036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B3" w:rsidRPr="006D1204" w:rsidRDefault="000974B3" w:rsidP="00703626">
            <w:pPr>
              <w:spacing w:after="200" w:line="276" w:lineRule="auto"/>
              <w:jc w:val="center"/>
              <w:rPr>
                <w:rFonts w:ascii="Century Gothic" w:eastAsia="Calibri" w:hAnsi="Century Gothic" w:cs="Calibri"/>
                <w:b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bCs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B3" w:rsidRPr="006D1204" w:rsidRDefault="000974B3">
            <w:pPr>
              <w:rPr>
                <w:rFonts w:ascii="Century Gothic" w:eastAsia="Calibri" w:hAnsi="Century Gothic" w:cs="Calibri"/>
                <w:b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szCs w:val="22"/>
                <w:lang w:val="en-US"/>
              </w:rPr>
              <w:t xml:space="preserve">Course objectives and </w:t>
            </w:r>
          </w:p>
          <w:p w:rsidR="000974B3" w:rsidRPr="006D1204" w:rsidRDefault="000974B3">
            <w:pPr>
              <w:rPr>
                <w:rFonts w:ascii="Century Gothic" w:eastAsia="Calibri" w:hAnsi="Century Gothic" w:cs="Calibri"/>
                <w:bCs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szCs w:val="22"/>
                <w:lang w:val="en-US"/>
              </w:rPr>
              <w:t>Learning outcomes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2CC" w:rsidRPr="00CD72CC" w:rsidRDefault="008F1304" w:rsidP="00E61862">
            <w:pPr>
              <w:spacing w:before="120" w:line="276" w:lineRule="auto"/>
              <w:jc w:val="both"/>
              <w:rPr>
                <w:rFonts w:ascii="Century Gothic" w:eastAsia="Calibri" w:hAnsi="Century Gothic" w:cs="Calibri"/>
                <w:bCs/>
                <w:szCs w:val="22"/>
                <w:lang w:val="en-US"/>
              </w:rPr>
            </w:pPr>
            <w:r w:rsidRPr="008F1304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The goal of the course is to provide students the basics of MARKETING</w:t>
            </w:r>
            <w:r w:rsidR="00CD72CC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, </w:t>
            </w:r>
            <w:r w:rsidR="00CD72CC" w:rsidRPr="00CD72CC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an overall picture of the processes, decisions, tools and dimensions characterizing the marketing function within organizations (public and private, of goods and services, etc).</w:t>
            </w:r>
          </w:p>
          <w:p w:rsidR="002B2327" w:rsidRPr="006D1204" w:rsidRDefault="002B2327" w:rsidP="00E61862">
            <w:pPr>
              <w:spacing w:before="120" w:line="276" w:lineRule="auto"/>
              <w:jc w:val="both"/>
              <w:rPr>
                <w:rFonts w:ascii="Century Gothic" w:eastAsia="Calibri" w:hAnsi="Century Gothic" w:cs="Calibri"/>
                <w:bCs/>
                <w:szCs w:val="22"/>
                <w:lang w:val="en-US"/>
              </w:rPr>
            </w:pP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Learning outcomes refer to the </w:t>
            </w:r>
            <w:r w:rsidR="00CD72CC" w:rsidRPr="00CD72CC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acquisition of basic knowledge related to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: </w:t>
            </w:r>
            <w:r w:rsidR="00CD72CC" w:rsidRPr="00CD72CC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the marketing process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es; marketing </w:t>
            </w:r>
            <w:r w:rsidR="00CD72CC" w:rsidRPr="00CD72CC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planning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and management</w:t>
            </w:r>
            <w:r w:rsidR="00CD72CC" w:rsidRPr="00CD72CC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; decisions, models and tools for strategic and operational marketing (price, product, distribution and communication)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. </w:t>
            </w:r>
            <w:r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At the end of the course students will have also acquired the basic skills 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related to </w:t>
            </w:r>
            <w:r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the analysis 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&amp; </w:t>
            </w:r>
            <w:r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application of 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relevant marketing (planning and/or management) models and tools with special reference to the “business to </w:t>
            </w:r>
            <w:r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consumer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” (B2C) scope </w:t>
            </w:r>
            <w:r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(in-depth will be 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also </w:t>
            </w:r>
            <w:r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realized with respect to marketing 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features </w:t>
            </w:r>
            <w:r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in the business to business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(</w:t>
            </w:r>
            <w:r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B2B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)</w:t>
            </w:r>
            <w:r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markets). 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Learning goals’ achievement will be also supported </w:t>
            </w:r>
            <w:r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by the use of case-studies, best-practices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and labs methodologies. </w:t>
            </w:r>
          </w:p>
        </w:tc>
      </w:tr>
      <w:tr w:rsidR="000974B3" w:rsidRPr="006955D7" w:rsidTr="007036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B3" w:rsidRPr="006D1204" w:rsidRDefault="000974B3" w:rsidP="00703626">
            <w:pPr>
              <w:spacing w:after="200" w:line="276" w:lineRule="auto"/>
              <w:jc w:val="center"/>
              <w:rPr>
                <w:rFonts w:ascii="Century Gothic" w:eastAsia="Calibri" w:hAnsi="Century Gothic" w:cs="Calibri"/>
                <w:b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bCs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B3" w:rsidRPr="006D1204" w:rsidRDefault="000974B3">
            <w:pPr>
              <w:rPr>
                <w:rFonts w:ascii="Century Gothic" w:eastAsia="Calibri" w:hAnsi="Century Gothic" w:cs="Calibri"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szCs w:val="22"/>
                <w:lang w:val="en-US"/>
              </w:rPr>
              <w:t>Dublin descriptors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327" w:rsidRDefault="002B2327" w:rsidP="00E61862">
            <w:pPr>
              <w:spacing w:after="120" w:line="276" w:lineRule="auto"/>
              <w:ind w:left="34" w:hanging="34"/>
              <w:jc w:val="both"/>
              <w:rPr>
                <w:rFonts w:ascii="Century Gothic" w:hAnsi="Century Gothic"/>
                <w:szCs w:val="22"/>
                <w:lang w:val="en-US"/>
              </w:rPr>
            </w:pPr>
            <w:r w:rsidRPr="002B2327">
              <w:rPr>
                <w:rFonts w:ascii="Century Gothic" w:hAnsi="Century Gothic"/>
                <w:szCs w:val="22"/>
                <w:lang w:val="en-US"/>
              </w:rPr>
              <w:t xml:space="preserve">The course is divided into 3 macro-areas: </w:t>
            </w:r>
          </w:p>
          <w:p w:rsidR="002B2327" w:rsidRPr="00F65E84" w:rsidRDefault="002B2327" w:rsidP="00E61862">
            <w:pPr>
              <w:pStyle w:val="Paragrafoelenco"/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Century Gothic" w:hAnsi="Century Gothic"/>
                <w:szCs w:val="22"/>
                <w:lang w:val="en-US"/>
              </w:rPr>
            </w:pPr>
            <w:r w:rsidRPr="00F65E84">
              <w:rPr>
                <w:rFonts w:ascii="Century Gothic" w:hAnsi="Century Gothic"/>
                <w:szCs w:val="22"/>
                <w:lang w:val="en-US"/>
              </w:rPr>
              <w:t>The marketing process and relevant dimensions: strategies, relationships, values;</w:t>
            </w:r>
          </w:p>
          <w:p w:rsidR="000B7CD1" w:rsidRPr="00F65E84" w:rsidRDefault="002B2327" w:rsidP="00E61862">
            <w:pPr>
              <w:pStyle w:val="Paragrafoelenco"/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Century Gothic" w:hAnsi="Century Gothic"/>
                <w:szCs w:val="22"/>
                <w:lang w:val="en-US"/>
              </w:rPr>
            </w:pPr>
            <w:r w:rsidRPr="00F65E84">
              <w:rPr>
                <w:rFonts w:ascii="Century Gothic" w:hAnsi="Century Gothic"/>
                <w:szCs w:val="22"/>
                <w:lang w:val="en-US"/>
              </w:rPr>
              <w:t>Marketing analytics and consumers behavior analysis.</w:t>
            </w:r>
            <w:r w:rsidR="000B7CD1" w:rsidRPr="00F65E84">
              <w:rPr>
                <w:rFonts w:ascii="Century Gothic" w:hAnsi="Century Gothic"/>
                <w:szCs w:val="22"/>
                <w:lang w:val="en-US"/>
              </w:rPr>
              <w:t xml:space="preserve"> </w:t>
            </w:r>
            <w:r w:rsidRPr="00F65E84">
              <w:rPr>
                <w:rFonts w:ascii="Century Gothic" w:hAnsi="Century Gothic"/>
                <w:szCs w:val="22"/>
                <w:lang w:val="en-US"/>
              </w:rPr>
              <w:t>Strategic Marketing, positioning and segmentation;</w:t>
            </w:r>
          </w:p>
          <w:p w:rsidR="00190947" w:rsidRPr="00F65E84" w:rsidRDefault="000B7CD1" w:rsidP="00E61862">
            <w:pPr>
              <w:pStyle w:val="Paragrafoelenco"/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Century Gothic" w:hAnsi="Century Gothic"/>
                <w:szCs w:val="22"/>
                <w:lang w:val="en-US"/>
              </w:rPr>
            </w:pPr>
            <w:r w:rsidRPr="00F65E84">
              <w:rPr>
                <w:rFonts w:ascii="Century Gothic" w:hAnsi="Century Gothic"/>
                <w:szCs w:val="22"/>
                <w:lang w:val="en-US"/>
              </w:rPr>
              <w:t>O</w:t>
            </w:r>
            <w:r w:rsidR="002B2327" w:rsidRPr="00F65E84">
              <w:rPr>
                <w:rFonts w:ascii="Century Gothic" w:hAnsi="Century Gothic"/>
                <w:szCs w:val="22"/>
                <w:lang w:val="en-US"/>
              </w:rPr>
              <w:t>perati</w:t>
            </w:r>
            <w:r w:rsidRPr="00F65E84">
              <w:rPr>
                <w:rFonts w:ascii="Century Gothic" w:hAnsi="Century Gothic"/>
                <w:szCs w:val="22"/>
                <w:lang w:val="en-US"/>
              </w:rPr>
              <w:t>ve</w:t>
            </w:r>
            <w:r w:rsidR="002B2327" w:rsidRPr="00F65E84">
              <w:rPr>
                <w:rFonts w:ascii="Century Gothic" w:hAnsi="Century Gothic"/>
                <w:szCs w:val="22"/>
                <w:lang w:val="en-US"/>
              </w:rPr>
              <w:t xml:space="preserve"> marketing</w:t>
            </w:r>
            <w:r w:rsidRPr="00F65E84">
              <w:rPr>
                <w:rFonts w:ascii="Century Gothic" w:hAnsi="Century Gothic"/>
                <w:szCs w:val="22"/>
                <w:lang w:val="en-US"/>
              </w:rPr>
              <w:t xml:space="preserve"> decisions, processes and policies.</w:t>
            </w:r>
          </w:p>
          <w:p w:rsidR="008F1304" w:rsidRPr="006D1204" w:rsidRDefault="006F49A4" w:rsidP="00E61862">
            <w:pPr>
              <w:spacing w:after="120" w:line="276" w:lineRule="auto"/>
              <w:jc w:val="both"/>
              <w:rPr>
                <w:rFonts w:ascii="Century Gothic" w:hAnsi="Century Gothic"/>
                <w:szCs w:val="22"/>
                <w:lang w:val="en-US"/>
              </w:rPr>
            </w:pPr>
            <w:r w:rsidRPr="006F49A4">
              <w:rPr>
                <w:rFonts w:ascii="Century Gothic" w:hAnsi="Century Gothic"/>
                <w:szCs w:val="22"/>
                <w:lang w:val="en-US"/>
              </w:rPr>
              <w:t>In addition, some emerging issues will be examined, such as: the links between marketing and social responsibility; social marketing; characteristics and trends of digital marketing (and social media).</w:t>
            </w:r>
          </w:p>
        </w:tc>
      </w:tr>
      <w:tr w:rsidR="000974B3" w:rsidRPr="00191C35" w:rsidTr="007036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B3" w:rsidRPr="006D1204" w:rsidRDefault="000974B3" w:rsidP="00703626">
            <w:pPr>
              <w:spacing w:after="200" w:line="276" w:lineRule="auto"/>
              <w:jc w:val="center"/>
              <w:rPr>
                <w:rFonts w:ascii="Century Gothic" w:eastAsia="Calibri" w:hAnsi="Century Gothic" w:cs="Calibri"/>
                <w:b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bCs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B3" w:rsidRPr="006D1204" w:rsidRDefault="000974B3">
            <w:pPr>
              <w:rPr>
                <w:rFonts w:ascii="Century Gothic" w:eastAsia="Calibri" w:hAnsi="Century Gothic" w:cs="Calibri"/>
                <w:bCs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szCs w:val="22"/>
                <w:lang w:val="en-US"/>
              </w:rPr>
              <w:t>Prerequisites and learning activities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4B3" w:rsidRPr="006D1204" w:rsidRDefault="000B7CD1" w:rsidP="00703626">
            <w:pPr>
              <w:spacing w:before="120" w:after="120" w:line="276" w:lineRule="auto"/>
              <w:ind w:left="34" w:hanging="34"/>
              <w:jc w:val="both"/>
              <w:rPr>
                <w:rFonts w:ascii="Century Gothic" w:hAnsi="Century Gothic"/>
                <w:szCs w:val="22"/>
                <w:lang w:val="en-US"/>
              </w:rPr>
            </w:pP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B</w:t>
            </w:r>
            <w:r w:rsidR="00C63706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usiness administrations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’ </w:t>
            </w:r>
            <w:r w:rsidRPr="006D1204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basic </w:t>
            </w:r>
            <w:r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knowledge</w:t>
            </w:r>
            <w:r w:rsidR="00C63706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.</w:t>
            </w:r>
          </w:p>
        </w:tc>
      </w:tr>
      <w:tr w:rsidR="000974B3" w:rsidRPr="006955D7" w:rsidTr="007036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B3" w:rsidRPr="006D1204" w:rsidRDefault="000974B3" w:rsidP="00703626">
            <w:pPr>
              <w:spacing w:after="200" w:line="276" w:lineRule="auto"/>
              <w:jc w:val="center"/>
              <w:rPr>
                <w:rFonts w:ascii="Century Gothic" w:eastAsia="Calibri" w:hAnsi="Century Gothic" w:cs="Calibri"/>
                <w:b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bCs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B3" w:rsidRPr="006D1204" w:rsidRDefault="000974B3">
            <w:pPr>
              <w:rPr>
                <w:rFonts w:ascii="Century Gothic" w:eastAsia="Calibri" w:hAnsi="Century Gothic" w:cs="Calibri"/>
                <w:b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szCs w:val="22"/>
                <w:lang w:val="en-US"/>
              </w:rPr>
              <w:t>Teaching methods</w:t>
            </w:r>
          </w:p>
          <w:p w:rsidR="000974B3" w:rsidRPr="006D1204" w:rsidRDefault="000974B3">
            <w:pPr>
              <w:rPr>
                <w:rFonts w:ascii="Century Gothic" w:eastAsia="Calibri" w:hAnsi="Century Gothic" w:cs="Calibri"/>
                <w:bCs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szCs w:val="22"/>
                <w:lang w:val="en-US"/>
              </w:rPr>
              <w:t>and language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767" w:rsidRDefault="000974B3" w:rsidP="00703626">
            <w:pPr>
              <w:spacing w:before="120" w:line="276" w:lineRule="auto"/>
              <w:jc w:val="both"/>
              <w:rPr>
                <w:rFonts w:ascii="Century Gothic" w:eastAsia="Calibri" w:hAnsi="Century Gothic" w:cs="Calibri"/>
                <w:bCs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Lectures and seminars</w:t>
            </w:r>
            <w:r w:rsid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integrated with </w:t>
            </w:r>
            <w:r w:rsidR="002B2327"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case-studies, best-practices</w:t>
            </w:r>
            <w:r w:rsid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and labs methodologies.</w:t>
            </w:r>
          </w:p>
          <w:p w:rsidR="002B2327" w:rsidRPr="006D1204" w:rsidRDefault="002B2327" w:rsidP="00703626">
            <w:pPr>
              <w:spacing w:before="120" w:line="276" w:lineRule="auto"/>
              <w:jc w:val="both"/>
              <w:rPr>
                <w:rFonts w:ascii="Century Gothic" w:eastAsia="Calibri" w:hAnsi="Century Gothic" w:cs="Calibri"/>
                <w:bCs/>
                <w:szCs w:val="22"/>
                <w:lang w:val="en-US"/>
              </w:rPr>
            </w:pPr>
          </w:p>
          <w:p w:rsidR="000974B3" w:rsidRPr="005522CA" w:rsidRDefault="008F3767" w:rsidP="005522CA">
            <w:pPr>
              <w:spacing w:line="276" w:lineRule="auto"/>
              <w:jc w:val="both"/>
              <w:rPr>
                <w:rFonts w:ascii="Century Gothic" w:eastAsia="Calibri" w:hAnsi="Century Gothic" w:cs="Calibri"/>
                <w:bCs/>
                <w:szCs w:val="22"/>
                <w:lang w:val="en-US"/>
              </w:rPr>
            </w:pPr>
            <w:r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English</w:t>
            </w:r>
            <w:r w:rsidR="00B47553" w:rsidRP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textbook:</w:t>
            </w:r>
            <w:r w:rsidR="002B2327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</w:t>
            </w:r>
            <w:proofErr w:type="spellStart"/>
            <w:r w:rsidR="007F4A1E" w:rsidRPr="007F4A1E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Kerin</w:t>
            </w:r>
            <w:proofErr w:type="spellEnd"/>
            <w:r w:rsidR="007F4A1E" w:rsidRPr="007F4A1E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R.A., Hartley S.W., </w:t>
            </w:r>
            <w:proofErr w:type="spellStart"/>
            <w:r w:rsidR="007F4A1E" w:rsidRPr="007F4A1E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Rudelius</w:t>
            </w:r>
            <w:proofErr w:type="spellEnd"/>
            <w:r w:rsidR="007F4A1E" w:rsidRPr="007F4A1E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W.</w:t>
            </w:r>
            <w:r w:rsidR="007F4A1E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(2015)</w:t>
            </w:r>
            <w:r w:rsidR="0098496F" w:rsidRPr="007144DD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, Market</w:t>
            </w:r>
            <w:r w:rsidR="007F4A1E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ing, McGraw-Hill, 12</w:t>
            </w:r>
            <w:r w:rsidR="007F4A1E" w:rsidRPr="007F4A1E">
              <w:rPr>
                <w:rFonts w:ascii="Century Gothic" w:eastAsia="Calibri" w:hAnsi="Century Gothic" w:cs="Calibri"/>
                <w:bCs/>
                <w:szCs w:val="22"/>
                <w:vertAlign w:val="superscript"/>
                <w:lang w:val="en-US"/>
              </w:rPr>
              <w:t>th</w:t>
            </w:r>
            <w:r w:rsidR="007F4A1E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 xml:space="preserve"> Ed., ISBN </w:t>
            </w:r>
            <w:r w:rsidR="007F4A1E" w:rsidRPr="007F4A1E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978-0077635787</w:t>
            </w:r>
            <w:r w:rsidR="007F4A1E">
              <w:rPr>
                <w:rFonts w:ascii="Century Gothic" w:eastAsia="Calibri" w:hAnsi="Century Gothic" w:cs="Calibri"/>
                <w:bCs/>
                <w:szCs w:val="22"/>
                <w:lang w:val="en-US"/>
              </w:rPr>
              <w:t>.</w:t>
            </w:r>
            <w:bookmarkStart w:id="0" w:name="_GoBack"/>
            <w:bookmarkEnd w:id="0"/>
          </w:p>
        </w:tc>
      </w:tr>
      <w:tr w:rsidR="000974B3" w:rsidRPr="006955D7" w:rsidTr="00703626">
        <w:trPr>
          <w:trHeight w:val="4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B3" w:rsidRPr="006D1204" w:rsidRDefault="000974B3" w:rsidP="00703626">
            <w:pPr>
              <w:spacing w:after="200" w:line="276" w:lineRule="auto"/>
              <w:jc w:val="center"/>
              <w:rPr>
                <w:rFonts w:ascii="Century Gothic" w:eastAsia="Calibri" w:hAnsi="Century Gothic" w:cs="Calibri"/>
                <w:b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bCs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4B3" w:rsidRPr="006D1204" w:rsidRDefault="000974B3">
            <w:pPr>
              <w:rPr>
                <w:rFonts w:ascii="Century Gothic" w:eastAsia="Calibri" w:hAnsi="Century Gothic" w:cs="Calibri"/>
                <w:bCs/>
                <w:szCs w:val="22"/>
                <w:lang w:val="en-US"/>
              </w:rPr>
            </w:pPr>
            <w:r w:rsidRPr="006D1204">
              <w:rPr>
                <w:rFonts w:ascii="Century Gothic" w:eastAsia="Calibri" w:hAnsi="Century Gothic" w:cs="Calibri"/>
                <w:b/>
                <w:szCs w:val="22"/>
                <w:lang w:val="en-US"/>
              </w:rPr>
              <w:t>Assessment methods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4B3" w:rsidRPr="006D1204" w:rsidRDefault="002B2327" w:rsidP="00703626">
            <w:pPr>
              <w:spacing w:before="120" w:after="120" w:line="276" w:lineRule="auto"/>
              <w:jc w:val="both"/>
              <w:rPr>
                <w:rFonts w:ascii="Century Gothic" w:hAnsi="Century Gothic"/>
                <w:szCs w:val="22"/>
                <w:lang w:val="en-US"/>
              </w:rPr>
            </w:pPr>
            <w:r>
              <w:rPr>
                <w:rFonts w:ascii="Century Gothic" w:hAnsi="Century Gothic"/>
                <w:szCs w:val="22"/>
                <w:lang w:val="en-US"/>
              </w:rPr>
              <w:t xml:space="preserve">Assessment methods will be based on </w:t>
            </w:r>
            <w:r w:rsidR="0098496F">
              <w:rPr>
                <w:rFonts w:ascii="Century Gothic" w:hAnsi="Century Gothic"/>
                <w:szCs w:val="22"/>
                <w:lang w:val="en-US"/>
              </w:rPr>
              <w:t xml:space="preserve">a written </w:t>
            </w:r>
            <w:r>
              <w:rPr>
                <w:rFonts w:ascii="Century Gothic" w:hAnsi="Century Gothic"/>
                <w:szCs w:val="22"/>
                <w:lang w:val="en-US"/>
              </w:rPr>
              <w:t>and/or oral exam.</w:t>
            </w:r>
          </w:p>
        </w:tc>
      </w:tr>
      <w:tr w:rsidR="00357A42" w:rsidRPr="006955D7" w:rsidTr="00703626">
        <w:trPr>
          <w:trHeight w:val="4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A42" w:rsidRPr="006D1204" w:rsidRDefault="006F49A4" w:rsidP="00703626">
            <w:pPr>
              <w:spacing w:after="200" w:line="276" w:lineRule="auto"/>
              <w:jc w:val="center"/>
              <w:rPr>
                <w:rFonts w:ascii="Century Gothic" w:eastAsia="Calibri" w:hAnsi="Century Gothic" w:cs="Calibri"/>
                <w:b/>
                <w:bCs/>
                <w:szCs w:val="22"/>
              </w:rPr>
            </w:pPr>
            <w:r>
              <w:rPr>
                <w:rFonts w:ascii="Century Gothic" w:eastAsia="Calibri" w:hAnsi="Century Gothic" w:cs="Calibri"/>
                <w:b/>
                <w:bCs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7A42" w:rsidRPr="006D1204" w:rsidRDefault="006F49A4">
            <w:pPr>
              <w:rPr>
                <w:rFonts w:ascii="Century Gothic" w:eastAsia="Calibri" w:hAnsi="Century Gothic" w:cs="Calibri"/>
                <w:b/>
                <w:szCs w:val="22"/>
                <w:lang w:val="en-US"/>
              </w:rPr>
            </w:pPr>
            <w:r>
              <w:rPr>
                <w:rFonts w:ascii="Century Gothic" w:eastAsia="Calibri" w:hAnsi="Century Gothic" w:cs="Calibri"/>
                <w:b/>
                <w:szCs w:val="22"/>
                <w:lang w:val="en-US"/>
              </w:rPr>
              <w:t>O</w:t>
            </w:r>
            <w:r w:rsidRPr="006F49A4">
              <w:rPr>
                <w:rFonts w:ascii="Century Gothic" w:eastAsia="Calibri" w:hAnsi="Century Gothic" w:cs="Calibri"/>
                <w:b/>
                <w:szCs w:val="22"/>
                <w:lang w:val="en-US"/>
              </w:rPr>
              <w:t>ffice hours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2CA" w:rsidRPr="005522CA" w:rsidRDefault="006F49A4" w:rsidP="005522CA">
            <w:pPr>
              <w:spacing w:before="120" w:after="120" w:line="276" w:lineRule="auto"/>
              <w:jc w:val="both"/>
              <w:rPr>
                <w:rFonts w:ascii="Century Gothic" w:hAnsi="Century Gothic"/>
                <w:szCs w:val="22"/>
                <w:lang w:val="en-US"/>
              </w:rPr>
            </w:pPr>
            <w:r w:rsidRPr="005522CA">
              <w:rPr>
                <w:rFonts w:ascii="Century Gothic" w:hAnsi="Century Gothic"/>
                <w:szCs w:val="22"/>
                <w:lang w:val="en-US"/>
              </w:rPr>
              <w:t>Wednesday</w:t>
            </w:r>
            <w:r w:rsidR="005522CA">
              <w:rPr>
                <w:rFonts w:ascii="Century Gothic" w:hAnsi="Century Gothic"/>
                <w:szCs w:val="22"/>
                <w:lang w:val="en-US"/>
              </w:rPr>
              <w:t xml:space="preserve"> </w:t>
            </w:r>
            <w:r w:rsidRPr="005522CA">
              <w:rPr>
                <w:rFonts w:ascii="Century Gothic" w:hAnsi="Century Gothic"/>
                <w:szCs w:val="22"/>
                <w:lang w:val="en-US"/>
              </w:rPr>
              <w:t xml:space="preserve">from </w:t>
            </w:r>
            <w:r w:rsidR="005522CA" w:rsidRPr="005522CA">
              <w:rPr>
                <w:rFonts w:ascii="Century Gothic" w:hAnsi="Century Gothic"/>
                <w:szCs w:val="22"/>
                <w:lang w:val="en-US"/>
              </w:rPr>
              <w:t>5</w:t>
            </w:r>
            <w:r w:rsidRPr="005522CA">
              <w:rPr>
                <w:rFonts w:ascii="Century Gothic" w:hAnsi="Century Gothic"/>
                <w:szCs w:val="22"/>
                <w:lang w:val="en-US"/>
              </w:rPr>
              <w:t xml:space="preserve"> pm to </w:t>
            </w:r>
            <w:r w:rsidR="005522CA" w:rsidRPr="005522CA">
              <w:rPr>
                <w:rFonts w:ascii="Century Gothic" w:hAnsi="Century Gothic"/>
                <w:szCs w:val="22"/>
                <w:lang w:val="en-US"/>
              </w:rPr>
              <w:t>6</w:t>
            </w:r>
            <w:r w:rsidRPr="005522CA">
              <w:rPr>
                <w:rFonts w:ascii="Century Gothic" w:hAnsi="Century Gothic"/>
                <w:szCs w:val="22"/>
                <w:lang w:val="en-US"/>
              </w:rPr>
              <w:t xml:space="preserve"> pm</w:t>
            </w:r>
            <w:r w:rsidR="002B2327" w:rsidRPr="005522CA">
              <w:rPr>
                <w:rFonts w:ascii="Century Gothic" w:hAnsi="Century Gothic"/>
                <w:szCs w:val="22"/>
                <w:lang w:val="en-US"/>
              </w:rPr>
              <w:t xml:space="preserve"> (teachers’ studios building)</w:t>
            </w:r>
            <w:r w:rsidR="005522CA">
              <w:rPr>
                <w:rFonts w:ascii="Century Gothic" w:hAnsi="Century Gothic"/>
                <w:szCs w:val="22"/>
                <w:lang w:val="en-US"/>
              </w:rPr>
              <w:t xml:space="preserve"> or contact me at valentina.castello@univaq.it</w:t>
            </w:r>
          </w:p>
        </w:tc>
      </w:tr>
    </w:tbl>
    <w:p w:rsidR="000974B3" w:rsidRDefault="000974B3">
      <w:pPr>
        <w:spacing w:after="200" w:line="276" w:lineRule="auto"/>
        <w:rPr>
          <w:rFonts w:ascii="Calibri" w:hAnsi="Calibri" w:cs="Calibri"/>
          <w:bCs/>
          <w:lang w:val="en-US"/>
        </w:rPr>
      </w:pPr>
    </w:p>
    <w:sectPr w:rsidR="000974B3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E135811"/>
    <w:multiLevelType w:val="hybridMultilevel"/>
    <w:tmpl w:val="09067B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7D9C"/>
    <w:multiLevelType w:val="hybridMultilevel"/>
    <w:tmpl w:val="32183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2BC9"/>
    <w:multiLevelType w:val="hybridMultilevel"/>
    <w:tmpl w:val="D2B03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277B3"/>
    <w:multiLevelType w:val="hybridMultilevel"/>
    <w:tmpl w:val="BAC0F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B3102"/>
    <w:multiLevelType w:val="hybridMultilevel"/>
    <w:tmpl w:val="BD481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5394"/>
    <w:multiLevelType w:val="hybridMultilevel"/>
    <w:tmpl w:val="4E78ACD2"/>
    <w:lvl w:ilvl="0" w:tplc="FCC4954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B3"/>
    <w:rsid w:val="000974B3"/>
    <w:rsid w:val="000A5951"/>
    <w:rsid w:val="000B7CD1"/>
    <w:rsid w:val="00190947"/>
    <w:rsid w:val="00191C35"/>
    <w:rsid w:val="00233103"/>
    <w:rsid w:val="002579FA"/>
    <w:rsid w:val="0027465B"/>
    <w:rsid w:val="002B2327"/>
    <w:rsid w:val="00357A42"/>
    <w:rsid w:val="00373D02"/>
    <w:rsid w:val="00457903"/>
    <w:rsid w:val="004C73C0"/>
    <w:rsid w:val="00527243"/>
    <w:rsid w:val="005522CA"/>
    <w:rsid w:val="00587CA0"/>
    <w:rsid w:val="00625A57"/>
    <w:rsid w:val="00650772"/>
    <w:rsid w:val="006955D7"/>
    <w:rsid w:val="006D1204"/>
    <w:rsid w:val="006D1BC6"/>
    <w:rsid w:val="006F49A4"/>
    <w:rsid w:val="00703626"/>
    <w:rsid w:val="007144DD"/>
    <w:rsid w:val="007219AC"/>
    <w:rsid w:val="00731863"/>
    <w:rsid w:val="007F4A1E"/>
    <w:rsid w:val="00801CB6"/>
    <w:rsid w:val="00835A0C"/>
    <w:rsid w:val="008561F6"/>
    <w:rsid w:val="008F1304"/>
    <w:rsid w:val="008F3767"/>
    <w:rsid w:val="00901FAA"/>
    <w:rsid w:val="0097227B"/>
    <w:rsid w:val="0098496F"/>
    <w:rsid w:val="009B15DE"/>
    <w:rsid w:val="00A363C2"/>
    <w:rsid w:val="00AB1B55"/>
    <w:rsid w:val="00B3676C"/>
    <w:rsid w:val="00B47553"/>
    <w:rsid w:val="00B51AAD"/>
    <w:rsid w:val="00C0535F"/>
    <w:rsid w:val="00C40245"/>
    <w:rsid w:val="00C63706"/>
    <w:rsid w:val="00C85F80"/>
    <w:rsid w:val="00CA1A04"/>
    <w:rsid w:val="00CD72CC"/>
    <w:rsid w:val="00CD7E6A"/>
    <w:rsid w:val="00CE580E"/>
    <w:rsid w:val="00D61410"/>
    <w:rsid w:val="00DF42DF"/>
    <w:rsid w:val="00E61862"/>
    <w:rsid w:val="00E809B9"/>
    <w:rsid w:val="00E943CB"/>
    <w:rsid w:val="00F04A77"/>
    <w:rsid w:val="00F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95E795"/>
  <w14:defaultImageDpi w14:val="300"/>
  <w15:chartTrackingRefBased/>
  <w15:docId w15:val="{5B67C982-2DED-4A42-9867-4F405D63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280" w:after="28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Titolo3Carattere">
    <w:name w:val="Titolo 3 Carattere"/>
  </w:style>
  <w:style w:type="character" w:styleId="Collegamentoipertestuale">
    <w:name w:val="Hyperlink"/>
  </w:style>
  <w:style w:type="character" w:customStyle="1" w:styleId="Punti">
    <w:name w:val="Punti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72"/>
    <w:qFormat/>
    <w:rsid w:val="00F6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GEO</vt:lpstr>
    </vt:vector>
  </TitlesOfParts>
  <Company>Facoltà di Economia - Università degli studi dell'A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GEO</dc:title>
  <dc:subject/>
  <dc:creator>XP</dc:creator>
  <cp:keywords/>
  <cp:lastModifiedBy>Valentina Castello</cp:lastModifiedBy>
  <cp:revision>8</cp:revision>
  <cp:lastPrinted>2017-03-08T08:12:00Z</cp:lastPrinted>
  <dcterms:created xsi:type="dcterms:W3CDTF">2018-02-28T14:09:00Z</dcterms:created>
  <dcterms:modified xsi:type="dcterms:W3CDTF">2018-09-03T09:52:00Z</dcterms:modified>
</cp:coreProperties>
</file>