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46A" w:rsidRPr="00AF27CB" w:rsidRDefault="00E9346A" w:rsidP="00E9346A">
      <w:pPr>
        <w:pStyle w:val="NormaleWeb"/>
        <w:spacing w:before="2" w:after="2"/>
        <w:jc w:val="center"/>
        <w:rPr>
          <w:rFonts w:ascii="Verdana" w:hAnsi="Verdana"/>
          <w:sz w:val="36"/>
          <w:szCs w:val="36"/>
        </w:rPr>
      </w:pPr>
      <w:r w:rsidRPr="00AF27CB">
        <w:rPr>
          <w:rFonts w:ascii="Verdana" w:hAnsi="Verdana"/>
          <w:sz w:val="36"/>
          <w:szCs w:val="36"/>
        </w:rPr>
        <w:t>UNIVERSITÀ DEGLI STUDI DELL’AQUILA</w:t>
      </w:r>
    </w:p>
    <w:p w:rsidR="00E9346A" w:rsidRPr="00AF27CB" w:rsidRDefault="00E9346A" w:rsidP="00E9346A">
      <w:pPr>
        <w:pStyle w:val="NormaleWeb"/>
        <w:spacing w:before="2" w:after="2"/>
        <w:jc w:val="center"/>
        <w:rPr>
          <w:rFonts w:ascii="Verdana" w:hAnsi="Verdana"/>
        </w:rPr>
      </w:pPr>
      <w:r w:rsidRPr="00AF27CB">
        <w:rPr>
          <w:rFonts w:ascii="Verdana" w:hAnsi="Verdana"/>
          <w:sz w:val="28"/>
          <w:szCs w:val="28"/>
        </w:rPr>
        <w:t xml:space="preserve">CORSI </w:t>
      </w:r>
      <w:proofErr w:type="spellStart"/>
      <w:r w:rsidRPr="00AF27CB">
        <w:rPr>
          <w:rFonts w:ascii="Verdana" w:hAnsi="Verdana"/>
          <w:sz w:val="28"/>
          <w:szCs w:val="28"/>
        </w:rPr>
        <w:t>DI</w:t>
      </w:r>
      <w:proofErr w:type="spellEnd"/>
      <w:r w:rsidRPr="00AF27CB">
        <w:rPr>
          <w:rFonts w:ascii="Verdana" w:hAnsi="Verdana"/>
          <w:sz w:val="28"/>
          <w:szCs w:val="28"/>
        </w:rPr>
        <w:t xml:space="preserve"> LAUREA </w:t>
      </w:r>
      <w:proofErr w:type="spellStart"/>
      <w:r w:rsidRPr="00AF27CB">
        <w:rPr>
          <w:rFonts w:ascii="Verdana" w:hAnsi="Verdana"/>
          <w:sz w:val="28"/>
          <w:szCs w:val="28"/>
        </w:rPr>
        <w:t>DI</w:t>
      </w:r>
      <w:proofErr w:type="spellEnd"/>
      <w:r w:rsidRPr="00AF27CB">
        <w:rPr>
          <w:rFonts w:ascii="Verdana" w:hAnsi="Verdana"/>
          <w:sz w:val="28"/>
          <w:szCs w:val="28"/>
        </w:rPr>
        <w:t xml:space="preserve"> ECONOMIA</w:t>
      </w:r>
    </w:p>
    <w:p w:rsidR="00E9346A" w:rsidRPr="00AF27CB" w:rsidRDefault="00E9346A" w:rsidP="00E9346A">
      <w:pPr>
        <w:pStyle w:val="NormaleWeb"/>
        <w:spacing w:before="2" w:after="2"/>
        <w:jc w:val="center"/>
        <w:rPr>
          <w:rFonts w:ascii="Verdana" w:hAnsi="Verdana"/>
        </w:rPr>
      </w:pPr>
      <w:r w:rsidRPr="00AF27CB">
        <w:rPr>
          <w:rFonts w:ascii="Verdana" w:hAnsi="Verdana"/>
          <w:sz w:val="24"/>
          <w:szCs w:val="24"/>
        </w:rPr>
        <w:t xml:space="preserve">Corso </w:t>
      </w:r>
      <w:proofErr w:type="gramStart"/>
      <w:r w:rsidRPr="00AF27CB">
        <w:rPr>
          <w:rFonts w:ascii="Verdana" w:hAnsi="Verdana"/>
          <w:sz w:val="24"/>
          <w:szCs w:val="24"/>
        </w:rPr>
        <w:t>di</w:t>
      </w:r>
      <w:proofErr w:type="gramEnd"/>
    </w:p>
    <w:p w:rsidR="00E9346A" w:rsidRPr="00AF27CB" w:rsidRDefault="00E9346A" w:rsidP="00E9346A">
      <w:pPr>
        <w:pStyle w:val="NormaleWeb"/>
        <w:spacing w:before="2" w:after="2"/>
        <w:jc w:val="center"/>
        <w:rPr>
          <w:rFonts w:ascii="Verdana" w:hAnsi="Verdana"/>
        </w:rPr>
      </w:pPr>
      <w:r w:rsidRPr="00AF27CB">
        <w:rPr>
          <w:rFonts w:ascii="Verdana" w:hAnsi="Verdana"/>
          <w:sz w:val="28"/>
          <w:szCs w:val="28"/>
        </w:rPr>
        <w:t xml:space="preserve">INTERNATIONAL LABOUR LAW CFU </w:t>
      </w:r>
      <w:proofErr w:type="gramStart"/>
      <w:r w:rsidRPr="00AF27CB">
        <w:rPr>
          <w:rFonts w:ascii="Verdana" w:hAnsi="Verdana"/>
          <w:sz w:val="28"/>
          <w:szCs w:val="28"/>
        </w:rPr>
        <w:t>9</w:t>
      </w:r>
      <w:proofErr w:type="gramEnd"/>
      <w:r w:rsidRPr="00AF27CB">
        <w:rPr>
          <w:rFonts w:ascii="Verdana" w:hAnsi="Verdana"/>
          <w:sz w:val="28"/>
          <w:szCs w:val="28"/>
        </w:rPr>
        <w:t>, ore 63</w:t>
      </w:r>
    </w:p>
    <w:p w:rsidR="00E9346A" w:rsidRPr="00AF27CB" w:rsidRDefault="00E9346A" w:rsidP="00E9346A">
      <w:pPr>
        <w:pStyle w:val="NormaleWeb"/>
        <w:spacing w:before="2" w:after="2"/>
        <w:jc w:val="center"/>
        <w:rPr>
          <w:rFonts w:ascii="Verdana" w:hAnsi="Verdana"/>
          <w:sz w:val="28"/>
          <w:szCs w:val="28"/>
        </w:rPr>
      </w:pPr>
      <w:r w:rsidRPr="00AF27CB">
        <w:rPr>
          <w:rFonts w:ascii="Verdana" w:hAnsi="Verdana"/>
          <w:sz w:val="28"/>
          <w:szCs w:val="28"/>
        </w:rPr>
        <w:t>Corso di Laurea Magistrale in:</w:t>
      </w:r>
    </w:p>
    <w:p w:rsidR="00E9346A" w:rsidRPr="00AF27CB" w:rsidRDefault="00E9346A" w:rsidP="00E9346A">
      <w:pPr>
        <w:pStyle w:val="NormaleWeb"/>
        <w:spacing w:before="2" w:after="2"/>
        <w:jc w:val="center"/>
        <w:rPr>
          <w:rFonts w:ascii="Verdana" w:hAnsi="Verdana"/>
        </w:rPr>
      </w:pPr>
      <w:r w:rsidRPr="00AF27CB">
        <w:rPr>
          <w:rFonts w:ascii="Verdana" w:hAnsi="Verdana"/>
          <w:sz w:val="28"/>
          <w:szCs w:val="28"/>
        </w:rPr>
        <w:t>Amministrazione, economia e finanza LM-77</w:t>
      </w:r>
    </w:p>
    <w:p w:rsidR="00E9346A" w:rsidRPr="00AF27CB" w:rsidRDefault="00D722FD" w:rsidP="00E9346A">
      <w:pPr>
        <w:pStyle w:val="NormaleWeb"/>
        <w:spacing w:before="2" w:after="2"/>
        <w:jc w:val="center"/>
        <w:rPr>
          <w:rFonts w:ascii="Verdana" w:hAnsi="Verdana"/>
        </w:rPr>
      </w:pPr>
      <w:r>
        <w:rPr>
          <w:rFonts w:ascii="Verdana" w:hAnsi="Verdana"/>
          <w:sz w:val="28"/>
          <w:szCs w:val="28"/>
        </w:rPr>
        <w:t>Anno Accademico 2018/2019</w:t>
      </w:r>
      <w:r w:rsidR="00E9346A" w:rsidRPr="00AF27CB">
        <w:rPr>
          <w:rFonts w:ascii="Verdana" w:hAnsi="Verdana"/>
          <w:sz w:val="28"/>
          <w:szCs w:val="28"/>
        </w:rPr>
        <w:t xml:space="preserve"> – Secondo Semestre</w:t>
      </w:r>
    </w:p>
    <w:p w:rsidR="00E9346A" w:rsidRPr="00AF27CB" w:rsidRDefault="00E9346A" w:rsidP="00E9346A">
      <w:pPr>
        <w:pStyle w:val="NormaleWeb"/>
        <w:spacing w:before="2" w:after="2"/>
        <w:jc w:val="center"/>
        <w:rPr>
          <w:rFonts w:ascii="Verdana" w:hAnsi="Verdana"/>
          <w:b/>
        </w:rPr>
      </w:pPr>
      <w:r w:rsidRPr="00AF27CB">
        <w:rPr>
          <w:rFonts w:ascii="Verdana" w:hAnsi="Verdana"/>
          <w:b/>
          <w:sz w:val="24"/>
          <w:szCs w:val="24"/>
        </w:rPr>
        <w:t>D</w:t>
      </w:r>
      <w:r w:rsidRPr="00AF27CB">
        <w:rPr>
          <w:rFonts w:ascii="Verdana" w:hAnsi="Verdana"/>
          <w:b/>
          <w:sz w:val="18"/>
          <w:szCs w:val="18"/>
        </w:rPr>
        <w:t>OCENTE</w:t>
      </w:r>
    </w:p>
    <w:p w:rsidR="00A316E7" w:rsidRDefault="00E9346A" w:rsidP="00E9346A">
      <w:pPr>
        <w:pStyle w:val="NormaleWeb"/>
        <w:spacing w:before="2" w:after="2"/>
        <w:jc w:val="center"/>
        <w:rPr>
          <w:rFonts w:ascii="Verdana" w:hAnsi="Verdana"/>
          <w:sz w:val="28"/>
          <w:szCs w:val="28"/>
        </w:rPr>
      </w:pPr>
      <w:r w:rsidRPr="00AF27CB">
        <w:rPr>
          <w:rFonts w:ascii="Verdana" w:hAnsi="Verdana"/>
          <w:sz w:val="28"/>
          <w:szCs w:val="28"/>
        </w:rPr>
        <w:t>Prof. Alberto LEPORE</w:t>
      </w:r>
    </w:p>
    <w:p w:rsidR="00A316E7" w:rsidRDefault="00A316E7" w:rsidP="00E9346A">
      <w:pPr>
        <w:pStyle w:val="NormaleWeb"/>
        <w:spacing w:before="2" w:after="2"/>
        <w:jc w:val="center"/>
        <w:rPr>
          <w:rFonts w:ascii="Verdana" w:hAnsi="Verdana"/>
          <w:sz w:val="28"/>
          <w:szCs w:val="28"/>
        </w:rPr>
      </w:pPr>
    </w:p>
    <w:p w:rsidR="00905916" w:rsidRPr="00AF27CB" w:rsidRDefault="00EC087B" w:rsidP="00795C2C">
      <w:pPr>
        <w:pStyle w:val="NormaleWeb"/>
        <w:spacing w:before="2" w:after="2"/>
        <w:jc w:val="both"/>
        <w:rPr>
          <w:rFonts w:ascii="Verdana" w:hAnsi="Verdana"/>
          <w:b/>
          <w:szCs w:val="28"/>
        </w:rPr>
      </w:pPr>
      <w:r w:rsidRPr="00AF27CB">
        <w:rPr>
          <w:rFonts w:ascii="Verdana" w:hAnsi="Verdana"/>
          <w:b/>
          <w:szCs w:val="28"/>
        </w:rPr>
        <w:t>OBIETTIVI</w:t>
      </w:r>
      <w:r w:rsidR="00905916" w:rsidRPr="00AF27CB">
        <w:rPr>
          <w:rFonts w:ascii="Verdana" w:hAnsi="Verdana"/>
          <w:b/>
          <w:szCs w:val="28"/>
        </w:rPr>
        <w:t xml:space="preserve"> </w:t>
      </w:r>
    </w:p>
    <w:p w:rsidR="00142E78" w:rsidRDefault="00E9346A" w:rsidP="00795C2C">
      <w:pPr>
        <w:pStyle w:val="NormaleWeb"/>
        <w:spacing w:before="2" w:after="2"/>
        <w:jc w:val="both"/>
        <w:rPr>
          <w:rFonts w:ascii="Verdana" w:hAnsi="Verdana"/>
        </w:rPr>
      </w:pPr>
      <w:r w:rsidRPr="00795C2C">
        <w:rPr>
          <w:rFonts w:ascii="Verdana" w:hAnsi="Verdana"/>
        </w:rPr>
        <w:t xml:space="preserve">L’obiettivo del corso è fornire agli studenti una conoscenza dei principi e degli istituti del diritto internazionale </w:t>
      </w:r>
      <w:proofErr w:type="gramStart"/>
      <w:r w:rsidRPr="00795C2C">
        <w:rPr>
          <w:rFonts w:ascii="Verdana" w:hAnsi="Verdana"/>
        </w:rPr>
        <w:t>del</w:t>
      </w:r>
      <w:proofErr w:type="gramEnd"/>
      <w:r w:rsidRPr="00795C2C">
        <w:rPr>
          <w:rFonts w:ascii="Verdana" w:hAnsi="Verdana"/>
        </w:rPr>
        <w:t xml:space="preserve"> lavoro così come consolidatasi nel tempo. Allo scopo si affronterà lo studio della normativa in materia di lavoro emanata dall’Organizzazione Internazionale del Lavoro nonché i principali strumenti di tutela e </w:t>
      </w:r>
      <w:proofErr w:type="gramStart"/>
      <w:r w:rsidRPr="00795C2C">
        <w:rPr>
          <w:rFonts w:ascii="Verdana" w:hAnsi="Verdana"/>
        </w:rPr>
        <w:t>promozione</w:t>
      </w:r>
      <w:proofErr w:type="gramEnd"/>
      <w:r w:rsidRPr="00795C2C">
        <w:rPr>
          <w:rFonts w:ascii="Verdana" w:hAnsi="Verdana"/>
        </w:rPr>
        <w:t xml:space="preserve"> dei diritti fondamentali nella dimensione internazionale ed europea. Si approfondiranno i legami tra diritti sociali e commercio internazionale con particolare riferimento allo spazio riconosciuto agli standard sociali nel sistema </w:t>
      </w:r>
      <w:proofErr w:type="spellStart"/>
      <w:r w:rsidRPr="00795C2C">
        <w:rPr>
          <w:rFonts w:ascii="Verdana" w:hAnsi="Verdana"/>
        </w:rPr>
        <w:t>Gatt-Wto</w:t>
      </w:r>
      <w:proofErr w:type="spellEnd"/>
      <w:r w:rsidRPr="00795C2C">
        <w:rPr>
          <w:rFonts w:ascii="Verdana" w:hAnsi="Verdana"/>
        </w:rPr>
        <w:t xml:space="preserve">. Particolare attenzione verrà posta al ruolo dell’impresa multinazionale e al rispetto da parte di questa dei </w:t>
      </w:r>
      <w:proofErr w:type="spellStart"/>
      <w:r w:rsidRPr="00795C2C">
        <w:rPr>
          <w:rFonts w:ascii="Verdana" w:hAnsi="Verdana"/>
        </w:rPr>
        <w:t>core</w:t>
      </w:r>
      <w:proofErr w:type="spellEnd"/>
      <w:r w:rsidRPr="00795C2C">
        <w:rPr>
          <w:rFonts w:ascii="Verdana" w:hAnsi="Verdana"/>
        </w:rPr>
        <w:t xml:space="preserve"> </w:t>
      </w:r>
      <w:proofErr w:type="spellStart"/>
      <w:r w:rsidRPr="00795C2C">
        <w:rPr>
          <w:rFonts w:ascii="Verdana" w:hAnsi="Verdana"/>
        </w:rPr>
        <w:t>labour</w:t>
      </w:r>
      <w:proofErr w:type="spellEnd"/>
      <w:r w:rsidRPr="00795C2C">
        <w:rPr>
          <w:rFonts w:ascii="Verdana" w:hAnsi="Verdana"/>
        </w:rPr>
        <w:t xml:space="preserve"> </w:t>
      </w:r>
      <w:proofErr w:type="spellStart"/>
      <w:r w:rsidRPr="00795C2C">
        <w:rPr>
          <w:rFonts w:ascii="Verdana" w:hAnsi="Verdana"/>
        </w:rPr>
        <w:t>standards</w:t>
      </w:r>
      <w:proofErr w:type="spellEnd"/>
      <w:r w:rsidRPr="00795C2C">
        <w:rPr>
          <w:rFonts w:ascii="Verdana" w:hAnsi="Verdana"/>
        </w:rPr>
        <w:t xml:space="preserve">. </w:t>
      </w:r>
    </w:p>
    <w:p w:rsidR="00142E78" w:rsidRDefault="00142E78" w:rsidP="00795C2C">
      <w:pPr>
        <w:pStyle w:val="NormaleWeb"/>
        <w:spacing w:before="2" w:after="2"/>
        <w:jc w:val="both"/>
        <w:rPr>
          <w:rFonts w:ascii="Verdana" w:hAnsi="Verdana"/>
        </w:rPr>
      </w:pPr>
      <w:r>
        <w:rPr>
          <w:rFonts w:ascii="Verdana" w:hAnsi="Verdana"/>
        </w:rPr>
        <w:t xml:space="preserve">La seconda parte del Corso sarà dedicata ai diritti sociali europei, alla tutela accordata dalle fonti </w:t>
      </w:r>
      <w:proofErr w:type="gramStart"/>
      <w:r>
        <w:rPr>
          <w:rFonts w:ascii="Verdana" w:hAnsi="Verdana"/>
        </w:rPr>
        <w:t>europee</w:t>
      </w:r>
      <w:proofErr w:type="gramEnd"/>
      <w:r>
        <w:rPr>
          <w:rFonts w:ascii="Verdana" w:hAnsi="Verdana"/>
        </w:rPr>
        <w:t xml:space="preserve"> a lavoratori, i</w:t>
      </w:r>
      <w:r w:rsidRPr="00795C2C">
        <w:rPr>
          <w:rFonts w:ascii="Verdana" w:hAnsi="Verdana"/>
        </w:rPr>
        <w:t xml:space="preserve">l diritto sindacale europeo e le sue sfide. </w:t>
      </w:r>
    </w:p>
    <w:p w:rsidR="00FC1B2E" w:rsidRDefault="00E9346A" w:rsidP="00795C2C">
      <w:pPr>
        <w:pStyle w:val="NormaleWeb"/>
        <w:spacing w:before="2" w:after="2"/>
        <w:jc w:val="both"/>
        <w:rPr>
          <w:rFonts w:ascii="Verdana" w:hAnsi="Verdana"/>
        </w:rPr>
      </w:pPr>
      <w:proofErr w:type="gramStart"/>
      <w:r w:rsidRPr="00795C2C">
        <w:rPr>
          <w:rFonts w:ascii="Verdana" w:hAnsi="Verdana"/>
        </w:rPr>
        <w:t xml:space="preserve">Si </w:t>
      </w:r>
      <w:proofErr w:type="gramEnd"/>
      <w:r w:rsidRPr="00795C2C">
        <w:rPr>
          <w:rFonts w:ascii="Verdana" w:hAnsi="Verdana"/>
        </w:rPr>
        <w:t xml:space="preserve">indagherà, infine, il rapporto di lavoro all’estero, la legge applicabile ai rapporti di lavoro con elementi di internazionalità nonché gli strumenti giuridici che consentono l’utilizzo delle prestazioni di lavoro al di fuori dei confini nazionali. </w:t>
      </w:r>
    </w:p>
    <w:p w:rsidR="00BA6EE6" w:rsidRPr="00795C2C" w:rsidRDefault="00BA6EE6" w:rsidP="00795C2C">
      <w:pPr>
        <w:pStyle w:val="NormaleWeb"/>
        <w:spacing w:before="2" w:after="2"/>
        <w:jc w:val="both"/>
        <w:rPr>
          <w:rFonts w:ascii="Verdana" w:hAnsi="Verdana"/>
          <w:b/>
        </w:rPr>
      </w:pPr>
    </w:p>
    <w:p w:rsidR="00E9346A" w:rsidRPr="00795C2C" w:rsidRDefault="00E9346A" w:rsidP="00795C2C">
      <w:pPr>
        <w:pStyle w:val="NormaleWeb"/>
        <w:spacing w:before="2" w:after="2"/>
        <w:jc w:val="both"/>
        <w:rPr>
          <w:rFonts w:ascii="Verdana" w:hAnsi="Verdana"/>
          <w:b/>
        </w:rPr>
      </w:pPr>
      <w:r w:rsidRPr="00795C2C">
        <w:rPr>
          <w:rFonts w:ascii="Verdana" w:hAnsi="Verdana"/>
          <w:b/>
        </w:rPr>
        <w:t xml:space="preserve">PROGRAMMA </w:t>
      </w:r>
    </w:p>
    <w:p w:rsidR="00FC1B2E" w:rsidRDefault="00E218B0" w:rsidP="00FC1B2E">
      <w:pPr>
        <w:pStyle w:val="NormaleWeb"/>
        <w:spacing w:before="2" w:after="2"/>
        <w:jc w:val="both"/>
        <w:rPr>
          <w:rFonts w:ascii="Verdana" w:hAnsi="Verdana"/>
        </w:rPr>
      </w:pPr>
      <w:r>
        <w:rPr>
          <w:rFonts w:ascii="Verdana" w:hAnsi="Verdana"/>
        </w:rPr>
        <w:t xml:space="preserve">1. </w:t>
      </w:r>
      <w:r w:rsidR="00E9346A" w:rsidRPr="00795C2C">
        <w:rPr>
          <w:rFonts w:ascii="Verdana" w:hAnsi="Verdana"/>
        </w:rPr>
        <w:t xml:space="preserve">Introduzione: temi e problemi del diritto del lavoro nella dimensione globale. 2. </w:t>
      </w:r>
      <w:proofErr w:type="gramStart"/>
      <w:r w:rsidR="00E9346A" w:rsidRPr="00795C2C">
        <w:rPr>
          <w:rFonts w:ascii="Verdana" w:hAnsi="Verdana"/>
        </w:rPr>
        <w:t>Gli effetti della globalizzazione sui sistemi giuridici e la diversificazione dei modelli regolativi nello spazio globale</w:t>
      </w:r>
      <w:proofErr w:type="gramEnd"/>
      <w:r w:rsidR="00E9346A" w:rsidRPr="00795C2C">
        <w:rPr>
          <w:rFonts w:ascii="Verdana" w:hAnsi="Verdana"/>
        </w:rPr>
        <w:t>. 3. Origine storica e fonti del diritto internazionale del lavoro. 4. L’azione normativa dell’Organizzazione Internazionale del Lav</w:t>
      </w:r>
      <w:r w:rsidR="00566C18">
        <w:rPr>
          <w:rFonts w:ascii="Verdana" w:hAnsi="Verdana"/>
        </w:rPr>
        <w:t xml:space="preserve">oro nella </w:t>
      </w:r>
      <w:proofErr w:type="gramStart"/>
      <w:r w:rsidR="00566C18">
        <w:rPr>
          <w:rFonts w:ascii="Verdana" w:hAnsi="Verdana"/>
        </w:rPr>
        <w:t>promozione</w:t>
      </w:r>
      <w:proofErr w:type="gramEnd"/>
      <w:r w:rsidR="00566C18">
        <w:rPr>
          <w:rFonts w:ascii="Verdana" w:hAnsi="Verdana"/>
        </w:rPr>
        <w:t xml:space="preserve"> dei diritti</w:t>
      </w:r>
      <w:r w:rsidR="00E9346A" w:rsidRPr="00795C2C">
        <w:rPr>
          <w:rFonts w:ascii="Verdana" w:hAnsi="Verdana"/>
        </w:rPr>
        <w:t xml:space="preserve"> sociali fondamentali. 5. I diritti sociali fondamentali </w:t>
      </w:r>
      <w:proofErr w:type="gramStart"/>
      <w:r w:rsidR="00E9346A" w:rsidRPr="00795C2C">
        <w:rPr>
          <w:rFonts w:ascii="Verdana" w:hAnsi="Verdana"/>
        </w:rPr>
        <w:t>internazionalmente</w:t>
      </w:r>
      <w:proofErr w:type="gramEnd"/>
      <w:r w:rsidR="00E9346A" w:rsidRPr="00795C2C">
        <w:rPr>
          <w:rFonts w:ascii="Verdana" w:hAnsi="Verdana"/>
        </w:rPr>
        <w:t xml:space="preserve"> riconosciuti alla luce della Dichiarazione OIL del 1998. 6. La libertà di associazione e il diritto di organizzazione e di contrattazione collettiva. </w:t>
      </w:r>
      <w:r w:rsidR="00D56605">
        <w:rPr>
          <w:rFonts w:ascii="Verdana" w:hAnsi="Verdana"/>
        </w:rPr>
        <w:t xml:space="preserve">7. </w:t>
      </w:r>
      <w:r w:rsidR="00E9346A" w:rsidRPr="00795C2C">
        <w:rPr>
          <w:rFonts w:ascii="Verdana" w:hAnsi="Verdana"/>
        </w:rPr>
        <w:t>Divieto di schiavitù e lavoro forzato. Divieto di d</w:t>
      </w:r>
      <w:r w:rsidR="00D56605">
        <w:rPr>
          <w:rFonts w:ascii="Verdana" w:hAnsi="Verdana"/>
        </w:rPr>
        <w:t>iscriminazioni. Lavoro Minorile</w:t>
      </w:r>
      <w:r w:rsidR="00E9346A" w:rsidRPr="00795C2C">
        <w:rPr>
          <w:rFonts w:ascii="Verdana" w:hAnsi="Verdana"/>
        </w:rPr>
        <w:t xml:space="preserve">. 8. Diritto internazionale del lavoro e commercio </w:t>
      </w:r>
      <w:proofErr w:type="gramStart"/>
      <w:r w:rsidR="00E9346A" w:rsidRPr="00795C2C">
        <w:rPr>
          <w:rFonts w:ascii="Verdana" w:hAnsi="Verdana"/>
        </w:rPr>
        <w:t>internazionale</w:t>
      </w:r>
      <w:proofErr w:type="gramEnd"/>
      <w:r w:rsidR="00E9346A" w:rsidRPr="00795C2C">
        <w:rPr>
          <w:rFonts w:ascii="Verdana" w:hAnsi="Verdana"/>
        </w:rPr>
        <w:t xml:space="preserve">. 9. Commercio internazionale e diritti sociali. 10. </w:t>
      </w:r>
      <w:proofErr w:type="gramStart"/>
      <w:r w:rsidR="00E9346A" w:rsidRPr="00795C2C">
        <w:rPr>
          <w:rFonts w:ascii="Verdana" w:hAnsi="Verdana"/>
        </w:rPr>
        <w:t>La prospettiva delle clausole sociali nel commercio internazionale</w:t>
      </w:r>
      <w:proofErr w:type="gramEnd"/>
      <w:r w:rsidR="00E9346A" w:rsidRPr="00795C2C">
        <w:rPr>
          <w:rFonts w:ascii="Verdana" w:hAnsi="Verdana"/>
        </w:rPr>
        <w:t xml:space="preserve">. 11. L’unione europea e gli interventi in materia sociale e del lavoro. 12. L’impresa multinazionale e il rispetto dei </w:t>
      </w:r>
      <w:proofErr w:type="spellStart"/>
      <w:r w:rsidR="00E9346A" w:rsidRPr="007F115F">
        <w:rPr>
          <w:rFonts w:ascii="Verdana" w:hAnsi="Verdana"/>
          <w:i/>
        </w:rPr>
        <w:t>core</w:t>
      </w:r>
      <w:proofErr w:type="spellEnd"/>
      <w:r w:rsidR="00E9346A" w:rsidRPr="007F115F">
        <w:rPr>
          <w:rFonts w:ascii="Verdana" w:hAnsi="Verdana"/>
          <w:i/>
        </w:rPr>
        <w:t xml:space="preserve"> </w:t>
      </w:r>
      <w:proofErr w:type="spellStart"/>
      <w:r w:rsidR="00E9346A" w:rsidRPr="007F115F">
        <w:rPr>
          <w:rFonts w:ascii="Verdana" w:hAnsi="Verdana"/>
          <w:i/>
        </w:rPr>
        <w:t>labour</w:t>
      </w:r>
      <w:proofErr w:type="spellEnd"/>
      <w:r w:rsidR="00E9346A" w:rsidRPr="007F115F">
        <w:rPr>
          <w:rFonts w:ascii="Verdana" w:hAnsi="Verdana"/>
          <w:i/>
        </w:rPr>
        <w:t xml:space="preserve"> </w:t>
      </w:r>
      <w:proofErr w:type="spellStart"/>
      <w:r w:rsidR="00E9346A" w:rsidRPr="007F115F">
        <w:rPr>
          <w:rFonts w:ascii="Verdana" w:hAnsi="Verdana"/>
          <w:i/>
        </w:rPr>
        <w:t>standards</w:t>
      </w:r>
      <w:proofErr w:type="spellEnd"/>
      <w:r w:rsidR="00E9346A" w:rsidRPr="00795C2C">
        <w:rPr>
          <w:rFonts w:ascii="Verdana" w:hAnsi="Verdana"/>
        </w:rPr>
        <w:t xml:space="preserve">. 13. La responsabilità sociale delle imprese. 14. Gli interventi regionali in materia sociale e del lavoro: l’attività del Consiglio d’Europa. 15. La convenzione europea dei diritti dell’uomo. </w:t>
      </w:r>
      <w:r w:rsidR="00157895">
        <w:rPr>
          <w:rFonts w:ascii="Verdana" w:hAnsi="Verdana"/>
        </w:rPr>
        <w:t>16. La Carta sociale europea. 17</w:t>
      </w:r>
      <w:r w:rsidR="00E9346A" w:rsidRPr="00795C2C">
        <w:rPr>
          <w:rFonts w:ascii="Verdana" w:hAnsi="Verdana"/>
        </w:rPr>
        <w:t xml:space="preserve">. L’unione europea e gli interventi in materia sociale e del lavoro. 17. La libera circolazione e soggiorno dei lavoratori e dei loro familiari. 18. </w:t>
      </w:r>
      <w:proofErr w:type="gramStart"/>
      <w:r w:rsidR="00E9346A" w:rsidRPr="00795C2C">
        <w:rPr>
          <w:rFonts w:ascii="Verdana" w:hAnsi="Verdana"/>
        </w:rPr>
        <w:t>La sicurezza sociale: il regolamento CE n. 883/2004</w:t>
      </w:r>
      <w:proofErr w:type="gramEnd"/>
      <w:r w:rsidR="00E9346A" w:rsidRPr="00795C2C">
        <w:rPr>
          <w:rFonts w:ascii="Verdana" w:hAnsi="Verdana"/>
        </w:rPr>
        <w:t xml:space="preserve">. 19. La circolazione dei lavoratori nell’ambito della libertà di prestazioni di servizi: il distacco dei lavoratori. </w:t>
      </w:r>
      <w:r w:rsidR="00BA6EE6" w:rsidRPr="00795C2C">
        <w:rPr>
          <w:rFonts w:ascii="Verdana" w:hAnsi="Verdana"/>
        </w:rPr>
        <w:t xml:space="preserve">20. Il </w:t>
      </w:r>
      <w:r w:rsidR="001319A4" w:rsidRPr="00795C2C">
        <w:rPr>
          <w:rFonts w:ascii="Verdana" w:hAnsi="Verdana"/>
        </w:rPr>
        <w:t xml:space="preserve">trasferimento nazionale e </w:t>
      </w:r>
      <w:r w:rsidR="00BA6EE6" w:rsidRPr="00795C2C">
        <w:rPr>
          <w:rFonts w:ascii="Verdana" w:hAnsi="Verdana"/>
        </w:rPr>
        <w:t xml:space="preserve">transazionale </w:t>
      </w:r>
      <w:proofErr w:type="gramStart"/>
      <w:r w:rsidR="00BA6EE6" w:rsidRPr="00795C2C">
        <w:rPr>
          <w:rFonts w:ascii="Verdana" w:hAnsi="Verdana"/>
        </w:rPr>
        <w:t xml:space="preserve">di </w:t>
      </w:r>
      <w:proofErr w:type="gramEnd"/>
      <w:r w:rsidR="00BA6EE6" w:rsidRPr="00795C2C">
        <w:rPr>
          <w:rFonts w:ascii="Verdana" w:hAnsi="Verdana"/>
        </w:rPr>
        <w:t xml:space="preserve">impresa e i problemi a livello di tutele </w:t>
      </w:r>
      <w:proofErr w:type="spellStart"/>
      <w:r w:rsidR="00BA6EE6" w:rsidRPr="00795C2C">
        <w:rPr>
          <w:rFonts w:ascii="Verdana" w:hAnsi="Verdana"/>
        </w:rPr>
        <w:t>lavoristiche</w:t>
      </w:r>
      <w:proofErr w:type="spellEnd"/>
      <w:r w:rsidR="00BA6EE6" w:rsidRPr="00795C2C">
        <w:rPr>
          <w:rFonts w:ascii="Verdana" w:hAnsi="Verdana"/>
        </w:rPr>
        <w:t>. 21</w:t>
      </w:r>
      <w:r w:rsidR="00E9346A" w:rsidRPr="00795C2C">
        <w:rPr>
          <w:rFonts w:ascii="Verdana" w:hAnsi="Verdana"/>
        </w:rPr>
        <w:t>. Il lavoro italiano all’estero tra princi</w:t>
      </w:r>
      <w:r w:rsidR="001319A4" w:rsidRPr="00795C2C">
        <w:rPr>
          <w:rFonts w:ascii="Verdana" w:hAnsi="Verdana"/>
        </w:rPr>
        <w:t xml:space="preserve">pi europei </w:t>
      </w:r>
      <w:proofErr w:type="gramStart"/>
      <w:r w:rsidR="001319A4" w:rsidRPr="00795C2C">
        <w:rPr>
          <w:rFonts w:ascii="Verdana" w:hAnsi="Verdana"/>
        </w:rPr>
        <w:t>ed</w:t>
      </w:r>
      <w:proofErr w:type="gramEnd"/>
      <w:r w:rsidR="001319A4" w:rsidRPr="00795C2C">
        <w:rPr>
          <w:rFonts w:ascii="Verdana" w:hAnsi="Verdana"/>
        </w:rPr>
        <w:t xml:space="preserve"> internazionali. </w:t>
      </w:r>
      <w:r w:rsidR="00E9346A" w:rsidRPr="00795C2C">
        <w:rPr>
          <w:rFonts w:ascii="Verdana" w:hAnsi="Verdana"/>
        </w:rPr>
        <w:t xml:space="preserve">22. </w:t>
      </w:r>
      <w:r w:rsidR="001319A4" w:rsidRPr="00795C2C">
        <w:rPr>
          <w:rFonts w:ascii="Verdana" w:hAnsi="Verdana"/>
        </w:rPr>
        <w:t xml:space="preserve">I sindacati europei. 23 La direttiva sui CAE. 24. IL contratto collettivo europeo. </w:t>
      </w:r>
      <w:r w:rsidR="00C95EC6" w:rsidRPr="00795C2C">
        <w:rPr>
          <w:rFonts w:ascii="Verdana" w:hAnsi="Verdana"/>
        </w:rPr>
        <w:t xml:space="preserve">25. </w:t>
      </w:r>
      <w:r w:rsidR="001319A4" w:rsidRPr="00795C2C">
        <w:rPr>
          <w:rFonts w:ascii="Verdana" w:hAnsi="Verdana"/>
        </w:rPr>
        <w:t xml:space="preserve">Limiti del diritto di sciopero nell’Unione europea. </w:t>
      </w:r>
    </w:p>
    <w:p w:rsidR="00E9346A" w:rsidRPr="00795C2C" w:rsidRDefault="00E9346A" w:rsidP="00FC1B2E">
      <w:pPr>
        <w:pStyle w:val="NormaleWeb"/>
        <w:spacing w:before="2" w:after="2"/>
        <w:jc w:val="both"/>
        <w:rPr>
          <w:rFonts w:ascii="Verdana" w:hAnsi="Verdana"/>
        </w:rPr>
      </w:pPr>
    </w:p>
    <w:p w:rsidR="00394D15" w:rsidRDefault="00A03E1B" w:rsidP="00394D15">
      <w:pPr>
        <w:pStyle w:val="NormaleWeb"/>
        <w:spacing w:before="2" w:after="2"/>
        <w:jc w:val="both"/>
        <w:rPr>
          <w:rFonts w:ascii="Verdana" w:hAnsi="Verdana"/>
        </w:rPr>
      </w:pPr>
      <w:r>
        <w:rPr>
          <w:rFonts w:ascii="Verdana" w:hAnsi="Verdana"/>
        </w:rPr>
        <w:t xml:space="preserve"> </w:t>
      </w:r>
    </w:p>
    <w:p w:rsidR="00E9346A" w:rsidRPr="008B2A19" w:rsidRDefault="00E9346A" w:rsidP="00394D15">
      <w:pPr>
        <w:pStyle w:val="NormaleWeb"/>
        <w:spacing w:before="2" w:after="2"/>
        <w:jc w:val="both"/>
        <w:rPr>
          <w:rFonts w:ascii="Verdana" w:hAnsi="Verdana"/>
        </w:rPr>
      </w:pPr>
      <w:r w:rsidRPr="00795C2C">
        <w:rPr>
          <w:rFonts w:ascii="Verdana" w:hAnsi="Verdana"/>
          <w:b/>
        </w:rPr>
        <w:t xml:space="preserve">PROPEDEUTICITA’ </w:t>
      </w:r>
    </w:p>
    <w:p w:rsidR="00E9346A" w:rsidRPr="00795C2C" w:rsidRDefault="00E9346A" w:rsidP="00795C2C">
      <w:pPr>
        <w:pStyle w:val="NormaleWeb"/>
        <w:spacing w:before="2" w:after="2"/>
        <w:jc w:val="both"/>
        <w:rPr>
          <w:rFonts w:ascii="Verdana" w:hAnsi="Verdana"/>
        </w:rPr>
      </w:pPr>
      <w:r w:rsidRPr="00795C2C">
        <w:rPr>
          <w:rFonts w:ascii="Verdana" w:hAnsi="Verdana"/>
        </w:rPr>
        <w:t xml:space="preserve">Diritto privato e Istituzioni di </w:t>
      </w:r>
      <w:proofErr w:type="gramStart"/>
      <w:r w:rsidRPr="00795C2C">
        <w:rPr>
          <w:rFonts w:ascii="Verdana" w:hAnsi="Verdana"/>
        </w:rPr>
        <w:t>diritto</w:t>
      </w:r>
      <w:proofErr w:type="gramEnd"/>
      <w:r w:rsidRPr="00795C2C">
        <w:rPr>
          <w:rFonts w:ascii="Verdana" w:hAnsi="Verdana"/>
        </w:rPr>
        <w:t xml:space="preserve"> pubblico </w:t>
      </w:r>
    </w:p>
    <w:p w:rsidR="00CD783C" w:rsidRDefault="00CD783C" w:rsidP="00795C2C">
      <w:pPr>
        <w:pStyle w:val="NormaleWeb"/>
        <w:spacing w:before="2" w:after="2"/>
        <w:jc w:val="both"/>
        <w:rPr>
          <w:rFonts w:ascii="Verdana" w:hAnsi="Verdana"/>
          <w:b/>
        </w:rPr>
      </w:pPr>
    </w:p>
    <w:p w:rsidR="00CD783C" w:rsidRDefault="00CD783C" w:rsidP="00795C2C">
      <w:pPr>
        <w:pStyle w:val="NormaleWeb"/>
        <w:spacing w:before="2" w:after="2"/>
        <w:jc w:val="both"/>
        <w:rPr>
          <w:rFonts w:ascii="Verdana" w:hAnsi="Verdana"/>
          <w:b/>
        </w:rPr>
      </w:pPr>
    </w:p>
    <w:p w:rsidR="00C95EC6" w:rsidRPr="00795C2C" w:rsidRDefault="00E9346A" w:rsidP="00795C2C">
      <w:pPr>
        <w:pStyle w:val="NormaleWeb"/>
        <w:spacing w:before="2" w:after="2"/>
        <w:jc w:val="both"/>
        <w:rPr>
          <w:rFonts w:ascii="Verdana" w:hAnsi="Verdana"/>
          <w:b/>
        </w:rPr>
      </w:pPr>
      <w:r w:rsidRPr="00795C2C">
        <w:rPr>
          <w:rFonts w:ascii="Verdana" w:hAnsi="Verdana"/>
          <w:b/>
        </w:rPr>
        <w:t xml:space="preserve">TESTI </w:t>
      </w:r>
    </w:p>
    <w:p w:rsidR="00902F8C" w:rsidRPr="00CF6B32" w:rsidRDefault="00C95EC6" w:rsidP="00795C2C">
      <w:pPr>
        <w:pStyle w:val="NormaleWeb"/>
        <w:spacing w:before="2" w:after="2"/>
        <w:jc w:val="both"/>
        <w:rPr>
          <w:rFonts w:ascii="Verdana" w:hAnsi="Verdana"/>
        </w:rPr>
      </w:pPr>
      <w:r w:rsidRPr="00CF6B32">
        <w:rPr>
          <w:rFonts w:ascii="Verdana" w:hAnsi="Verdana"/>
        </w:rPr>
        <w:t xml:space="preserve">1. </w:t>
      </w:r>
      <w:r w:rsidR="00902F8C" w:rsidRPr="00CF6B32">
        <w:rPr>
          <w:rFonts w:ascii="Verdana" w:hAnsi="Verdana"/>
        </w:rPr>
        <w:t xml:space="preserve">Giuseppe Casale, The </w:t>
      </w:r>
      <w:proofErr w:type="spellStart"/>
      <w:r w:rsidR="00902F8C" w:rsidRPr="00CF6B32">
        <w:rPr>
          <w:rFonts w:ascii="Verdana" w:hAnsi="Verdana"/>
        </w:rPr>
        <w:t>fundamentals</w:t>
      </w:r>
      <w:proofErr w:type="spellEnd"/>
      <w:r w:rsidR="00902F8C" w:rsidRPr="00CF6B32">
        <w:rPr>
          <w:rFonts w:ascii="Verdana" w:hAnsi="Verdana"/>
        </w:rPr>
        <w:t xml:space="preserve"> </w:t>
      </w:r>
      <w:proofErr w:type="spellStart"/>
      <w:r w:rsidR="00902F8C" w:rsidRPr="00CF6B32">
        <w:rPr>
          <w:rFonts w:ascii="Verdana" w:hAnsi="Verdana"/>
        </w:rPr>
        <w:t>of</w:t>
      </w:r>
      <w:proofErr w:type="spellEnd"/>
      <w:r w:rsidR="00902F8C" w:rsidRPr="00CF6B32">
        <w:rPr>
          <w:rFonts w:ascii="Verdana" w:hAnsi="Verdana"/>
        </w:rPr>
        <w:t xml:space="preserve"> International </w:t>
      </w:r>
      <w:proofErr w:type="spellStart"/>
      <w:r w:rsidR="00902F8C" w:rsidRPr="00CF6B32">
        <w:rPr>
          <w:rFonts w:ascii="Verdana" w:hAnsi="Verdana"/>
        </w:rPr>
        <w:t>labour</w:t>
      </w:r>
      <w:proofErr w:type="spellEnd"/>
      <w:r w:rsidR="00902F8C" w:rsidRPr="00CF6B32">
        <w:rPr>
          <w:rFonts w:ascii="Verdana" w:hAnsi="Verdana"/>
        </w:rPr>
        <w:t xml:space="preserve"> </w:t>
      </w:r>
      <w:proofErr w:type="spellStart"/>
      <w:r w:rsidR="00902F8C" w:rsidRPr="00CF6B32">
        <w:rPr>
          <w:rFonts w:ascii="Verdana" w:hAnsi="Verdana"/>
        </w:rPr>
        <w:t>law</w:t>
      </w:r>
      <w:proofErr w:type="spellEnd"/>
      <w:r w:rsidR="00902F8C" w:rsidRPr="00CF6B32">
        <w:rPr>
          <w:rFonts w:ascii="Verdana" w:hAnsi="Verdana"/>
        </w:rPr>
        <w:t xml:space="preserve">, </w:t>
      </w:r>
      <w:proofErr w:type="spellStart"/>
      <w:r w:rsidR="00902F8C" w:rsidRPr="00CF6B32">
        <w:rPr>
          <w:rFonts w:ascii="Verdana" w:hAnsi="Verdana"/>
        </w:rPr>
        <w:t>Giappichelli</w:t>
      </w:r>
      <w:proofErr w:type="spellEnd"/>
      <w:r w:rsidR="00902F8C" w:rsidRPr="00CF6B32">
        <w:rPr>
          <w:rFonts w:ascii="Verdana" w:hAnsi="Verdana"/>
        </w:rPr>
        <w:t>, Torino,</w:t>
      </w:r>
      <w:proofErr w:type="gramStart"/>
      <w:r w:rsidR="00902F8C" w:rsidRPr="00CF6B32">
        <w:rPr>
          <w:rFonts w:ascii="Verdana" w:hAnsi="Verdana"/>
        </w:rPr>
        <w:t xml:space="preserve">  </w:t>
      </w:r>
      <w:proofErr w:type="gramEnd"/>
      <w:r w:rsidR="00902F8C" w:rsidRPr="00CF6B32">
        <w:rPr>
          <w:rFonts w:ascii="Verdana" w:hAnsi="Verdana"/>
        </w:rPr>
        <w:t>2019</w:t>
      </w:r>
    </w:p>
    <w:p w:rsidR="00E9346A" w:rsidRPr="00574C33" w:rsidRDefault="00902F8C" w:rsidP="00795C2C">
      <w:pPr>
        <w:pStyle w:val="NormaleWeb"/>
        <w:spacing w:before="2" w:after="2"/>
        <w:jc w:val="both"/>
        <w:rPr>
          <w:rFonts w:ascii="Verdana" w:hAnsi="Verdana"/>
        </w:rPr>
      </w:pPr>
      <w:r w:rsidRPr="00574C33">
        <w:rPr>
          <w:rFonts w:ascii="Verdana" w:hAnsi="Verdana"/>
        </w:rPr>
        <w:t xml:space="preserve">in alternativa </w:t>
      </w:r>
    </w:p>
    <w:p w:rsidR="00E9346A" w:rsidRPr="00795C2C" w:rsidRDefault="00C95EC6" w:rsidP="00795C2C">
      <w:pPr>
        <w:pStyle w:val="NormaleWeb"/>
        <w:spacing w:before="2" w:after="2"/>
        <w:jc w:val="both"/>
        <w:rPr>
          <w:rFonts w:ascii="Verdana" w:hAnsi="Verdana"/>
        </w:rPr>
      </w:pPr>
      <w:r w:rsidRPr="00795C2C">
        <w:rPr>
          <w:rFonts w:ascii="Verdana" w:hAnsi="Verdana"/>
        </w:rPr>
        <w:t>2</w:t>
      </w:r>
      <w:r w:rsidR="00E9346A" w:rsidRPr="00795C2C">
        <w:rPr>
          <w:rFonts w:ascii="Verdana" w:hAnsi="Verdana"/>
        </w:rPr>
        <w:t xml:space="preserve">) </w:t>
      </w:r>
      <w:proofErr w:type="spellStart"/>
      <w:r w:rsidR="00E9346A" w:rsidRPr="00795C2C">
        <w:rPr>
          <w:rFonts w:ascii="Verdana" w:hAnsi="Verdana"/>
        </w:rPr>
        <w:t>Vania</w:t>
      </w:r>
      <w:proofErr w:type="spellEnd"/>
      <w:r w:rsidR="00E9346A" w:rsidRPr="00795C2C">
        <w:rPr>
          <w:rFonts w:ascii="Verdana" w:hAnsi="Verdana"/>
        </w:rPr>
        <w:t xml:space="preserve"> Brino, Adalberto </w:t>
      </w:r>
      <w:proofErr w:type="spellStart"/>
      <w:r w:rsidR="00E9346A" w:rsidRPr="00795C2C">
        <w:rPr>
          <w:rFonts w:ascii="Verdana" w:hAnsi="Verdana"/>
        </w:rPr>
        <w:t>Perulli</w:t>
      </w:r>
      <w:proofErr w:type="spellEnd"/>
      <w:r w:rsidR="00E9346A" w:rsidRPr="00795C2C">
        <w:rPr>
          <w:rFonts w:ascii="Verdana" w:hAnsi="Verdana"/>
        </w:rPr>
        <w:t>,</w:t>
      </w:r>
      <w:proofErr w:type="gramStart"/>
      <w:r w:rsidR="00E9346A" w:rsidRPr="00795C2C">
        <w:rPr>
          <w:rFonts w:ascii="Verdana" w:hAnsi="Verdana"/>
        </w:rPr>
        <w:t xml:space="preserve"> </w:t>
      </w:r>
      <w:r w:rsidR="00902F8C" w:rsidRPr="00795C2C">
        <w:rPr>
          <w:rFonts w:ascii="Verdana" w:hAnsi="Verdana"/>
        </w:rPr>
        <w:t>,</w:t>
      </w:r>
      <w:proofErr w:type="gramEnd"/>
      <w:r w:rsidR="00902F8C" w:rsidRPr="00795C2C">
        <w:rPr>
          <w:rFonts w:ascii="Verdana" w:hAnsi="Verdana"/>
        </w:rPr>
        <w:t xml:space="preserve"> </w:t>
      </w:r>
      <w:proofErr w:type="spellStart"/>
      <w:r w:rsidR="00902F8C" w:rsidRPr="00795C2C">
        <w:rPr>
          <w:rFonts w:ascii="Verdana" w:hAnsi="Verdana"/>
        </w:rPr>
        <w:t>Giappichelli</w:t>
      </w:r>
      <w:proofErr w:type="spellEnd"/>
      <w:r w:rsidR="00902F8C" w:rsidRPr="00795C2C">
        <w:rPr>
          <w:rFonts w:ascii="Verdana" w:hAnsi="Verdana"/>
        </w:rPr>
        <w:t>, 2015</w:t>
      </w:r>
      <w:r w:rsidR="00E9346A" w:rsidRPr="00795C2C">
        <w:rPr>
          <w:rFonts w:ascii="Verdana" w:hAnsi="Verdana"/>
        </w:rPr>
        <w:t xml:space="preserve"> </w:t>
      </w:r>
    </w:p>
    <w:p w:rsidR="00902F8C" w:rsidRPr="00795C2C" w:rsidRDefault="00902F8C" w:rsidP="00795C2C">
      <w:pPr>
        <w:pStyle w:val="NormaleWeb"/>
        <w:spacing w:before="2" w:after="2"/>
        <w:jc w:val="both"/>
        <w:rPr>
          <w:rFonts w:ascii="Verdana" w:hAnsi="Verdana"/>
        </w:rPr>
      </w:pPr>
      <w:r w:rsidRPr="00795C2C">
        <w:rPr>
          <w:rFonts w:ascii="Verdana" w:hAnsi="Verdana"/>
        </w:rPr>
        <w:t>In aggiunta</w:t>
      </w:r>
    </w:p>
    <w:p w:rsidR="00BA6EE6" w:rsidRPr="00795C2C" w:rsidRDefault="005F5435" w:rsidP="00795C2C">
      <w:pPr>
        <w:pStyle w:val="NormaleWeb"/>
        <w:spacing w:before="2" w:after="2"/>
        <w:jc w:val="both"/>
        <w:rPr>
          <w:rFonts w:ascii="Verdana" w:hAnsi="Verdana"/>
          <w:b/>
        </w:rPr>
      </w:pPr>
      <w:proofErr w:type="spellStart"/>
      <w:r>
        <w:rPr>
          <w:rFonts w:ascii="Verdana" w:hAnsi="Verdana"/>
        </w:rPr>
        <w:t>A</w:t>
      </w:r>
      <w:proofErr w:type="spellEnd"/>
      <w:r>
        <w:rPr>
          <w:rFonts w:ascii="Verdana" w:hAnsi="Verdana"/>
        </w:rPr>
        <w:t xml:space="preserve">. </w:t>
      </w:r>
      <w:proofErr w:type="spellStart"/>
      <w:r w:rsidR="00902F8C" w:rsidRPr="00795C2C">
        <w:rPr>
          <w:rFonts w:ascii="Verdana" w:hAnsi="Verdana"/>
        </w:rPr>
        <w:t>Lepore</w:t>
      </w:r>
      <w:proofErr w:type="spellEnd"/>
      <w:r w:rsidR="00902F8C" w:rsidRPr="00795C2C">
        <w:rPr>
          <w:rFonts w:ascii="Verdana" w:hAnsi="Verdana"/>
        </w:rPr>
        <w:t xml:space="preserve">, Trasferimento d’impresa tra legge e “case </w:t>
      </w:r>
      <w:proofErr w:type="spellStart"/>
      <w:r w:rsidR="00902F8C" w:rsidRPr="00795C2C">
        <w:rPr>
          <w:rFonts w:ascii="Verdana" w:hAnsi="Verdana"/>
        </w:rPr>
        <w:t>law</w:t>
      </w:r>
      <w:proofErr w:type="spellEnd"/>
      <w:r w:rsidR="00902F8C" w:rsidRPr="00795C2C">
        <w:rPr>
          <w:rFonts w:ascii="Verdana" w:hAnsi="Verdana"/>
        </w:rPr>
        <w:t xml:space="preserve">” (solo i capitoli </w:t>
      </w:r>
      <w:r w:rsidR="00CF6B32">
        <w:rPr>
          <w:rFonts w:ascii="Verdana" w:hAnsi="Verdana"/>
        </w:rPr>
        <w:t xml:space="preserve">II e VII). </w:t>
      </w:r>
    </w:p>
    <w:p w:rsidR="00D458B4" w:rsidRDefault="00D458B4" w:rsidP="00795C2C">
      <w:pPr>
        <w:pStyle w:val="NormaleWeb"/>
        <w:spacing w:before="2" w:after="2"/>
        <w:jc w:val="both"/>
        <w:rPr>
          <w:rFonts w:ascii="Verdana" w:hAnsi="Verdana"/>
          <w:b/>
        </w:rPr>
      </w:pPr>
    </w:p>
    <w:p w:rsidR="00E9346A" w:rsidRPr="00795C2C" w:rsidRDefault="00E9346A" w:rsidP="00795C2C">
      <w:pPr>
        <w:pStyle w:val="NormaleWeb"/>
        <w:spacing w:before="2" w:after="2"/>
        <w:jc w:val="both"/>
        <w:rPr>
          <w:rFonts w:ascii="Verdana" w:hAnsi="Verdana"/>
          <w:b/>
        </w:rPr>
      </w:pPr>
      <w:r w:rsidRPr="00795C2C">
        <w:rPr>
          <w:rFonts w:ascii="Verdana" w:hAnsi="Verdana"/>
          <w:b/>
        </w:rPr>
        <w:t xml:space="preserve">METODO </w:t>
      </w:r>
      <w:proofErr w:type="spellStart"/>
      <w:r w:rsidRPr="00795C2C">
        <w:rPr>
          <w:rFonts w:ascii="Verdana" w:hAnsi="Verdana"/>
          <w:b/>
        </w:rPr>
        <w:t>DI</w:t>
      </w:r>
      <w:proofErr w:type="spellEnd"/>
      <w:r w:rsidRPr="00795C2C">
        <w:rPr>
          <w:rFonts w:ascii="Verdana" w:hAnsi="Verdana"/>
          <w:b/>
        </w:rPr>
        <w:t xml:space="preserve"> INSEGNAMENTO </w:t>
      </w:r>
    </w:p>
    <w:p w:rsidR="00E9346A" w:rsidRPr="00795C2C" w:rsidRDefault="00E9346A" w:rsidP="00795C2C">
      <w:pPr>
        <w:pStyle w:val="NormaleWeb"/>
        <w:spacing w:before="2" w:after="2"/>
        <w:jc w:val="both"/>
        <w:rPr>
          <w:rFonts w:ascii="Verdana" w:hAnsi="Verdana"/>
        </w:rPr>
      </w:pPr>
      <w:r w:rsidRPr="00795C2C">
        <w:rPr>
          <w:rFonts w:ascii="Verdana" w:hAnsi="Verdana"/>
        </w:rPr>
        <w:t xml:space="preserve">Lezioni frontali in aula </w:t>
      </w:r>
    </w:p>
    <w:p w:rsidR="00BA6EE6" w:rsidRPr="00795C2C" w:rsidRDefault="00BA6EE6" w:rsidP="00795C2C">
      <w:pPr>
        <w:pStyle w:val="NormaleWeb"/>
        <w:spacing w:before="2" w:after="2"/>
        <w:jc w:val="both"/>
        <w:rPr>
          <w:rFonts w:ascii="Verdana" w:hAnsi="Verdana"/>
          <w:b/>
        </w:rPr>
      </w:pPr>
    </w:p>
    <w:p w:rsidR="00E9346A" w:rsidRPr="00795C2C" w:rsidRDefault="00E9346A" w:rsidP="00795C2C">
      <w:pPr>
        <w:pStyle w:val="NormaleWeb"/>
        <w:spacing w:before="2" w:after="2"/>
        <w:jc w:val="both"/>
        <w:rPr>
          <w:rFonts w:ascii="Verdana" w:hAnsi="Verdana"/>
          <w:b/>
        </w:rPr>
      </w:pPr>
      <w:r w:rsidRPr="00795C2C">
        <w:rPr>
          <w:rFonts w:ascii="Verdana" w:hAnsi="Verdana"/>
          <w:b/>
        </w:rPr>
        <w:t xml:space="preserve">RISULTATI ATTESI </w:t>
      </w:r>
    </w:p>
    <w:p w:rsidR="00E9346A" w:rsidRPr="00795C2C" w:rsidRDefault="00E9346A" w:rsidP="00795C2C">
      <w:pPr>
        <w:pStyle w:val="NormaleWeb"/>
        <w:spacing w:before="2" w:after="2"/>
        <w:jc w:val="both"/>
        <w:rPr>
          <w:rFonts w:ascii="Verdana" w:hAnsi="Verdana"/>
        </w:rPr>
      </w:pPr>
      <w:r w:rsidRPr="00795C2C">
        <w:rPr>
          <w:rFonts w:ascii="Verdana" w:hAnsi="Verdana"/>
        </w:rPr>
        <w:t xml:space="preserve">I risultati di apprendimento previsti sono la conoscenza e la comprensione del quadro normativo sopra esposto nonché lo sviluppo delle </w:t>
      </w:r>
      <w:proofErr w:type="gramStart"/>
      <w:r w:rsidRPr="00795C2C">
        <w:rPr>
          <w:rFonts w:ascii="Verdana" w:hAnsi="Verdana"/>
        </w:rPr>
        <w:t>capacita</w:t>
      </w:r>
      <w:proofErr w:type="gramEnd"/>
      <w:r w:rsidRPr="00795C2C">
        <w:rPr>
          <w:rFonts w:ascii="Verdana" w:hAnsi="Verdana"/>
        </w:rPr>
        <w:t xml:space="preserve">̀ applicative, dell'autonomia di giudizio e del pensiero critico degli studenti </w:t>
      </w:r>
    </w:p>
    <w:p w:rsidR="00BA6EE6" w:rsidRPr="00795C2C" w:rsidRDefault="00BA6EE6" w:rsidP="00795C2C">
      <w:pPr>
        <w:pStyle w:val="NormaleWeb"/>
        <w:spacing w:before="2" w:after="2"/>
        <w:jc w:val="both"/>
        <w:rPr>
          <w:rFonts w:ascii="Verdana" w:hAnsi="Verdana"/>
        </w:rPr>
      </w:pPr>
    </w:p>
    <w:p w:rsidR="00E9346A" w:rsidRPr="00795C2C" w:rsidRDefault="00E9346A" w:rsidP="00795C2C">
      <w:pPr>
        <w:pStyle w:val="NormaleWeb"/>
        <w:spacing w:before="2" w:after="2"/>
        <w:jc w:val="both"/>
        <w:rPr>
          <w:rFonts w:ascii="Verdana" w:hAnsi="Verdana"/>
          <w:b/>
        </w:rPr>
      </w:pPr>
      <w:r w:rsidRPr="00795C2C">
        <w:rPr>
          <w:rFonts w:ascii="Verdana" w:hAnsi="Verdana"/>
          <w:b/>
        </w:rPr>
        <w:t xml:space="preserve">ESAMI E CRITERI </w:t>
      </w:r>
      <w:proofErr w:type="spellStart"/>
      <w:r w:rsidRPr="00795C2C">
        <w:rPr>
          <w:rFonts w:ascii="Verdana" w:hAnsi="Verdana"/>
          <w:b/>
        </w:rPr>
        <w:t>DI</w:t>
      </w:r>
      <w:proofErr w:type="spellEnd"/>
      <w:r w:rsidRPr="00795C2C">
        <w:rPr>
          <w:rFonts w:ascii="Verdana" w:hAnsi="Verdana"/>
          <w:b/>
        </w:rPr>
        <w:t xml:space="preserve"> VALUTAZIONE </w:t>
      </w:r>
    </w:p>
    <w:p w:rsidR="00E9346A" w:rsidRPr="00795C2C" w:rsidRDefault="00E9346A" w:rsidP="00795C2C">
      <w:pPr>
        <w:pStyle w:val="NormaleWeb"/>
        <w:spacing w:before="2" w:after="2"/>
        <w:jc w:val="both"/>
        <w:rPr>
          <w:rFonts w:ascii="Verdana" w:hAnsi="Verdana"/>
        </w:rPr>
      </w:pPr>
      <w:r w:rsidRPr="00795C2C">
        <w:rPr>
          <w:rFonts w:ascii="Verdana" w:hAnsi="Verdana"/>
        </w:rPr>
        <w:t xml:space="preserve">Esame orale </w:t>
      </w:r>
    </w:p>
    <w:p w:rsidR="00E9346A" w:rsidRPr="00795C2C" w:rsidRDefault="00E9346A" w:rsidP="00795C2C">
      <w:pPr>
        <w:pStyle w:val="NormaleWeb"/>
        <w:spacing w:before="2" w:after="2"/>
        <w:jc w:val="both"/>
        <w:rPr>
          <w:rFonts w:ascii="Verdana" w:hAnsi="Verdana"/>
        </w:rPr>
      </w:pPr>
      <w:r w:rsidRPr="00795C2C">
        <w:rPr>
          <w:rFonts w:ascii="Verdana" w:hAnsi="Verdana"/>
        </w:rPr>
        <w:t xml:space="preserve">RIFERIMENTI A PRECEDENTI ANNI ACCADEMICI </w:t>
      </w:r>
    </w:p>
    <w:p w:rsidR="00E9346A" w:rsidRPr="00795C2C" w:rsidRDefault="00E9346A" w:rsidP="00795C2C">
      <w:pPr>
        <w:pStyle w:val="NormaleWeb"/>
        <w:spacing w:before="2" w:after="2"/>
        <w:jc w:val="both"/>
        <w:rPr>
          <w:rFonts w:ascii="Verdana" w:hAnsi="Verdana"/>
        </w:rPr>
      </w:pPr>
      <w:r w:rsidRPr="00795C2C">
        <w:rPr>
          <w:rFonts w:ascii="Verdana" w:hAnsi="Verdana"/>
        </w:rPr>
        <w:t xml:space="preserve">Non si sono riferimenti a precedenti anni </w:t>
      </w:r>
      <w:proofErr w:type="gramStart"/>
      <w:r w:rsidRPr="00795C2C">
        <w:rPr>
          <w:rFonts w:ascii="Verdana" w:hAnsi="Verdana"/>
        </w:rPr>
        <w:t>accademici</w:t>
      </w:r>
      <w:proofErr w:type="gramEnd"/>
      <w:r w:rsidRPr="00795C2C">
        <w:rPr>
          <w:rFonts w:ascii="Verdana" w:hAnsi="Verdana"/>
        </w:rPr>
        <w:br/>
        <w:t>MATERIALE DIDATTICO Il materiale didattico (</w:t>
      </w:r>
      <w:proofErr w:type="gramStart"/>
      <w:r w:rsidRPr="00795C2C">
        <w:rPr>
          <w:rFonts w:ascii="Verdana" w:hAnsi="Verdana"/>
        </w:rPr>
        <w:t>slide</w:t>
      </w:r>
      <w:proofErr w:type="gramEnd"/>
      <w:r w:rsidRPr="00795C2C">
        <w:rPr>
          <w:rFonts w:ascii="Verdana" w:hAnsi="Verdana"/>
        </w:rPr>
        <w:t xml:space="preserve"> delle lezioni) viene reso disponibile al </w:t>
      </w:r>
    </w:p>
    <w:p w:rsidR="00E9346A" w:rsidRPr="00795C2C" w:rsidRDefault="00E9346A" w:rsidP="00795C2C">
      <w:pPr>
        <w:pStyle w:val="NormaleWeb"/>
        <w:spacing w:before="2" w:after="2"/>
        <w:jc w:val="both"/>
        <w:rPr>
          <w:rFonts w:ascii="Verdana" w:hAnsi="Verdana"/>
        </w:rPr>
      </w:pPr>
      <w:proofErr w:type="gramStart"/>
      <w:r w:rsidRPr="00795C2C">
        <w:rPr>
          <w:rFonts w:ascii="Verdana" w:hAnsi="Verdana"/>
        </w:rPr>
        <w:t>link</w:t>
      </w:r>
      <w:proofErr w:type="gramEnd"/>
      <w:r w:rsidRPr="00795C2C">
        <w:rPr>
          <w:rFonts w:ascii="Verdana" w:hAnsi="Verdana"/>
        </w:rPr>
        <w:t xml:space="preserve">: </w:t>
      </w:r>
      <w:r w:rsidRPr="00795C2C">
        <w:rPr>
          <w:rFonts w:ascii="Verdana" w:hAnsi="Verdana"/>
          <w:color w:val="0000FF"/>
        </w:rPr>
        <w:t>http://www.didattica.univaq.it</w:t>
      </w:r>
      <w:r w:rsidRPr="00795C2C">
        <w:rPr>
          <w:rFonts w:ascii="Verdana" w:hAnsi="Verdana"/>
          <w:color w:val="0000FF"/>
        </w:rPr>
        <w:br/>
      </w:r>
      <w:r w:rsidRPr="00795C2C">
        <w:rPr>
          <w:rFonts w:ascii="Verdana" w:hAnsi="Verdana"/>
        </w:rPr>
        <w:t>AULE</w:t>
      </w:r>
      <w:r w:rsidR="002B43D0">
        <w:rPr>
          <w:rFonts w:ascii="Verdana" w:hAnsi="Verdana"/>
        </w:rPr>
        <w:t>,</w:t>
      </w:r>
      <w:r w:rsidRPr="00795C2C">
        <w:rPr>
          <w:rFonts w:ascii="Verdana" w:hAnsi="Verdana"/>
        </w:rPr>
        <w:t xml:space="preserve"> ORARI E DATA </w:t>
      </w:r>
      <w:proofErr w:type="spellStart"/>
      <w:r w:rsidRPr="00795C2C">
        <w:rPr>
          <w:rFonts w:ascii="Verdana" w:hAnsi="Verdana"/>
        </w:rPr>
        <w:t>DI</w:t>
      </w:r>
      <w:proofErr w:type="spellEnd"/>
      <w:r w:rsidRPr="00795C2C">
        <w:rPr>
          <w:rFonts w:ascii="Verdana" w:hAnsi="Verdana"/>
        </w:rPr>
        <w:t xml:space="preserve"> INIZIO LEZIONI Fare riferimento a quanto pubblicato sul sito </w:t>
      </w:r>
      <w:proofErr w:type="gramStart"/>
      <w:r w:rsidRPr="00795C2C">
        <w:rPr>
          <w:rFonts w:ascii="Verdana" w:hAnsi="Verdana"/>
        </w:rPr>
        <w:t>al</w:t>
      </w:r>
      <w:proofErr w:type="gramEnd"/>
      <w:r w:rsidRPr="00795C2C">
        <w:rPr>
          <w:rFonts w:ascii="Verdana" w:hAnsi="Verdana"/>
        </w:rPr>
        <w:t xml:space="preserve"> </w:t>
      </w:r>
    </w:p>
    <w:p w:rsidR="00E9346A" w:rsidRPr="00795C2C" w:rsidRDefault="00E9346A" w:rsidP="00795C2C">
      <w:pPr>
        <w:pStyle w:val="NormaleWeb"/>
        <w:spacing w:before="2" w:after="2"/>
        <w:jc w:val="both"/>
        <w:rPr>
          <w:rFonts w:ascii="Verdana" w:hAnsi="Verdana"/>
        </w:rPr>
      </w:pPr>
      <w:proofErr w:type="gramStart"/>
      <w:r w:rsidRPr="00795C2C">
        <w:rPr>
          <w:rFonts w:ascii="Verdana" w:hAnsi="Verdana"/>
        </w:rPr>
        <w:t>link</w:t>
      </w:r>
      <w:proofErr w:type="gramEnd"/>
      <w:r w:rsidRPr="00795C2C">
        <w:rPr>
          <w:rFonts w:ascii="Verdana" w:hAnsi="Verdana"/>
        </w:rPr>
        <w:t xml:space="preserve">: </w:t>
      </w:r>
      <w:r w:rsidRPr="00795C2C">
        <w:rPr>
          <w:rFonts w:ascii="Verdana" w:hAnsi="Verdana"/>
          <w:color w:val="0000FF"/>
        </w:rPr>
        <w:t>http://www.ec.univaq.it/index.php?id=2381</w:t>
      </w:r>
      <w:r w:rsidRPr="00795C2C">
        <w:rPr>
          <w:rFonts w:ascii="Verdana" w:hAnsi="Verdana"/>
          <w:color w:val="0000FF"/>
        </w:rPr>
        <w:br/>
      </w:r>
      <w:r w:rsidRPr="00795C2C">
        <w:rPr>
          <w:rFonts w:ascii="Verdana" w:hAnsi="Verdana"/>
        </w:rPr>
        <w:t xml:space="preserve">INFORMAZIONI DOCENTE Fare riferimento a quanto pubblicato sul sito al </w:t>
      </w:r>
      <w:proofErr w:type="gramStart"/>
      <w:r w:rsidRPr="00795C2C">
        <w:rPr>
          <w:rFonts w:ascii="Verdana" w:hAnsi="Verdana"/>
        </w:rPr>
        <w:t>link</w:t>
      </w:r>
      <w:proofErr w:type="gramEnd"/>
      <w:r w:rsidRPr="00795C2C">
        <w:rPr>
          <w:rFonts w:ascii="Verdana" w:hAnsi="Verdana"/>
        </w:rPr>
        <w:t xml:space="preserve">: </w:t>
      </w:r>
    </w:p>
    <w:p w:rsidR="00E9346A" w:rsidRPr="00795C2C" w:rsidRDefault="00E9346A" w:rsidP="00795C2C">
      <w:pPr>
        <w:pStyle w:val="NormaleWeb"/>
        <w:spacing w:before="2" w:after="2"/>
        <w:jc w:val="both"/>
        <w:rPr>
          <w:rFonts w:ascii="Verdana" w:hAnsi="Verdana"/>
        </w:rPr>
      </w:pPr>
      <w:r w:rsidRPr="00795C2C">
        <w:rPr>
          <w:rFonts w:ascii="Verdana" w:hAnsi="Verdana"/>
          <w:color w:val="0000FF"/>
        </w:rPr>
        <w:t xml:space="preserve">http://www.ec.univaq.it/index.php?id=delvecchio </w:t>
      </w:r>
    </w:p>
    <w:p w:rsidR="00E9346A" w:rsidRPr="00795C2C" w:rsidRDefault="00E9346A" w:rsidP="00CF6B32">
      <w:pPr>
        <w:pStyle w:val="NormaleWeb"/>
        <w:spacing w:before="2" w:after="2"/>
        <w:jc w:val="both"/>
        <w:rPr>
          <w:rFonts w:ascii="Verdana" w:hAnsi="Verdana" w:cs="OpenSans-Light"/>
          <w:color w:val="1A1A1A"/>
          <w:szCs w:val="32"/>
        </w:rPr>
      </w:pPr>
      <w:r w:rsidRPr="00795C2C">
        <w:rPr>
          <w:rFonts w:ascii="Verdana" w:hAnsi="Verdana"/>
        </w:rPr>
        <w:t xml:space="preserve">RICEVIMENTO </w:t>
      </w:r>
      <w:r w:rsidR="00CF6B32">
        <w:rPr>
          <w:rFonts w:ascii="Verdana" w:hAnsi="Verdana"/>
        </w:rPr>
        <w:t xml:space="preserve">Il Professor </w:t>
      </w:r>
      <w:proofErr w:type="spellStart"/>
      <w:r w:rsidR="00CF6B32">
        <w:rPr>
          <w:rFonts w:ascii="Verdana" w:hAnsi="Verdana"/>
        </w:rPr>
        <w:t>Lepore</w:t>
      </w:r>
      <w:proofErr w:type="spellEnd"/>
      <w:r w:rsidR="00CF6B32">
        <w:rPr>
          <w:rFonts w:ascii="Verdana" w:hAnsi="Verdana"/>
        </w:rPr>
        <w:t xml:space="preserve"> riceve dopo la </w:t>
      </w:r>
      <w:proofErr w:type="gramStart"/>
      <w:r w:rsidR="00CF6B32">
        <w:rPr>
          <w:rFonts w:ascii="Verdana" w:hAnsi="Verdana"/>
        </w:rPr>
        <w:t>lezione</w:t>
      </w:r>
      <w:proofErr w:type="gramEnd"/>
      <w:r w:rsidR="00CF6B32">
        <w:rPr>
          <w:rFonts w:ascii="Verdana" w:hAnsi="Verdana"/>
        </w:rPr>
        <w:t xml:space="preserve"> </w:t>
      </w:r>
    </w:p>
    <w:p w:rsidR="00574C33" w:rsidRDefault="00574C33" w:rsidP="00795C2C">
      <w:pPr>
        <w:jc w:val="both"/>
        <w:rPr>
          <w:rFonts w:ascii="Verdana" w:hAnsi="Verdana"/>
          <w:sz w:val="20"/>
        </w:rPr>
      </w:pPr>
    </w:p>
    <w:p w:rsidR="002B43D0" w:rsidRDefault="002B43D0" w:rsidP="00574C33">
      <w:pPr>
        <w:jc w:val="both"/>
        <w:rPr>
          <w:rFonts w:ascii="Verdana" w:hAnsi="Verdana"/>
          <w:sz w:val="20"/>
        </w:rPr>
      </w:pPr>
      <w:r w:rsidRPr="00795C2C">
        <w:rPr>
          <w:rFonts w:ascii="Verdana" w:hAnsi="Verdana"/>
          <w:color w:val="0000FF"/>
        </w:rPr>
        <w:br/>
      </w:r>
    </w:p>
    <w:p w:rsidR="002B43D0" w:rsidRDefault="002B43D0" w:rsidP="00574C33">
      <w:pPr>
        <w:jc w:val="both"/>
        <w:rPr>
          <w:rFonts w:ascii="Verdana" w:hAnsi="Verdana"/>
          <w:sz w:val="20"/>
        </w:rPr>
      </w:pPr>
    </w:p>
    <w:p w:rsidR="00EC087B" w:rsidRPr="00795C2C" w:rsidRDefault="00EC087B" w:rsidP="00574C33">
      <w:pPr>
        <w:jc w:val="both"/>
        <w:rPr>
          <w:rFonts w:ascii="Verdana" w:hAnsi="Verdana"/>
          <w:sz w:val="20"/>
        </w:rPr>
      </w:pPr>
    </w:p>
    <w:sectPr w:rsidR="00EC087B" w:rsidRPr="00795C2C" w:rsidSect="00EC087B">
      <w:pgSz w:w="12240" w:h="15840"/>
      <w:pgMar w:top="1417" w:right="1134" w:bottom="1134" w:left="1134"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OpenSans-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57F33"/>
    <w:multiLevelType w:val="hybridMultilevel"/>
    <w:tmpl w:val="7BC0D5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6522FD7"/>
    <w:multiLevelType w:val="hybridMultilevel"/>
    <w:tmpl w:val="279A8A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346A"/>
    <w:rsid w:val="00095417"/>
    <w:rsid w:val="000D19C4"/>
    <w:rsid w:val="000D1E30"/>
    <w:rsid w:val="00111791"/>
    <w:rsid w:val="00124E20"/>
    <w:rsid w:val="001319A4"/>
    <w:rsid w:val="00142E78"/>
    <w:rsid w:val="00157895"/>
    <w:rsid w:val="001C5C2E"/>
    <w:rsid w:val="002248CA"/>
    <w:rsid w:val="0025797C"/>
    <w:rsid w:val="002B43D0"/>
    <w:rsid w:val="00394D15"/>
    <w:rsid w:val="00464D8F"/>
    <w:rsid w:val="00471780"/>
    <w:rsid w:val="004913BC"/>
    <w:rsid w:val="004D310F"/>
    <w:rsid w:val="00566C18"/>
    <w:rsid w:val="00574C33"/>
    <w:rsid w:val="005C6119"/>
    <w:rsid w:val="005F5435"/>
    <w:rsid w:val="00607C82"/>
    <w:rsid w:val="00655EA2"/>
    <w:rsid w:val="0068308B"/>
    <w:rsid w:val="00747054"/>
    <w:rsid w:val="00795C2C"/>
    <w:rsid w:val="007F115F"/>
    <w:rsid w:val="008B2A19"/>
    <w:rsid w:val="008B4133"/>
    <w:rsid w:val="00902F8C"/>
    <w:rsid w:val="00905916"/>
    <w:rsid w:val="00A03E1B"/>
    <w:rsid w:val="00A316E7"/>
    <w:rsid w:val="00A519BB"/>
    <w:rsid w:val="00AC6AEA"/>
    <w:rsid w:val="00AF27CB"/>
    <w:rsid w:val="00B40F0D"/>
    <w:rsid w:val="00BA6EE6"/>
    <w:rsid w:val="00C634F3"/>
    <w:rsid w:val="00C95EC6"/>
    <w:rsid w:val="00CA5BA8"/>
    <w:rsid w:val="00CD783C"/>
    <w:rsid w:val="00CF6B32"/>
    <w:rsid w:val="00D42F3F"/>
    <w:rsid w:val="00D458B4"/>
    <w:rsid w:val="00D56605"/>
    <w:rsid w:val="00D722FD"/>
    <w:rsid w:val="00E01ED7"/>
    <w:rsid w:val="00E218B0"/>
    <w:rsid w:val="00E9346A"/>
    <w:rsid w:val="00EC087B"/>
    <w:rsid w:val="00F226CA"/>
    <w:rsid w:val="00F432C0"/>
    <w:rsid w:val="00F81EC2"/>
    <w:rsid w:val="00FA6275"/>
    <w:rsid w:val="00FC1B2E"/>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3937"/>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ormaleWeb">
    <w:name w:val="Normal (Web)"/>
    <w:basedOn w:val="Normale"/>
    <w:uiPriority w:val="99"/>
    <w:rsid w:val="00E9346A"/>
    <w:pPr>
      <w:spacing w:beforeLines="1" w:afterLines="1"/>
    </w:pPr>
    <w:rPr>
      <w:rFonts w:ascii="Times" w:hAnsi="Times" w:cs="Times New Roman"/>
      <w:sz w:val="20"/>
      <w:szCs w:val="20"/>
      <w:lang w:eastAsia="it-IT"/>
    </w:rPr>
  </w:style>
  <w:style w:type="character" w:styleId="Collegamentoipertestuale">
    <w:name w:val="Hyperlink"/>
    <w:basedOn w:val="Caratterepredefinitoparagrafo"/>
    <w:uiPriority w:val="99"/>
    <w:semiHidden/>
    <w:unhideWhenUsed/>
    <w:rsid w:val="002B43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7711173">
      <w:bodyDiv w:val="1"/>
      <w:marLeft w:val="0"/>
      <w:marRight w:val="0"/>
      <w:marTop w:val="0"/>
      <w:marBottom w:val="0"/>
      <w:divBdr>
        <w:top w:val="none" w:sz="0" w:space="0" w:color="auto"/>
        <w:left w:val="none" w:sz="0" w:space="0" w:color="auto"/>
        <w:bottom w:val="none" w:sz="0" w:space="0" w:color="auto"/>
        <w:right w:val="none" w:sz="0" w:space="0" w:color="auto"/>
      </w:divBdr>
      <w:divsChild>
        <w:div w:id="1695303753">
          <w:marLeft w:val="0"/>
          <w:marRight w:val="0"/>
          <w:marTop w:val="0"/>
          <w:marBottom w:val="0"/>
          <w:divBdr>
            <w:top w:val="none" w:sz="0" w:space="0" w:color="auto"/>
            <w:left w:val="none" w:sz="0" w:space="0" w:color="auto"/>
            <w:bottom w:val="none" w:sz="0" w:space="0" w:color="auto"/>
            <w:right w:val="none" w:sz="0" w:space="0" w:color="auto"/>
          </w:divBdr>
          <w:divsChild>
            <w:div w:id="527179790">
              <w:marLeft w:val="0"/>
              <w:marRight w:val="0"/>
              <w:marTop w:val="0"/>
              <w:marBottom w:val="0"/>
              <w:divBdr>
                <w:top w:val="none" w:sz="0" w:space="0" w:color="auto"/>
                <w:left w:val="none" w:sz="0" w:space="0" w:color="auto"/>
                <w:bottom w:val="none" w:sz="0" w:space="0" w:color="auto"/>
                <w:right w:val="none" w:sz="0" w:space="0" w:color="auto"/>
              </w:divBdr>
              <w:divsChild>
                <w:div w:id="1769694833">
                  <w:marLeft w:val="0"/>
                  <w:marRight w:val="0"/>
                  <w:marTop w:val="0"/>
                  <w:marBottom w:val="0"/>
                  <w:divBdr>
                    <w:top w:val="none" w:sz="0" w:space="0" w:color="auto"/>
                    <w:left w:val="none" w:sz="0" w:space="0" w:color="auto"/>
                    <w:bottom w:val="none" w:sz="0" w:space="0" w:color="auto"/>
                    <w:right w:val="none" w:sz="0" w:space="0" w:color="auto"/>
                  </w:divBdr>
                </w:div>
              </w:divsChild>
            </w:div>
            <w:div w:id="1189492630">
              <w:marLeft w:val="0"/>
              <w:marRight w:val="0"/>
              <w:marTop w:val="0"/>
              <w:marBottom w:val="0"/>
              <w:divBdr>
                <w:top w:val="none" w:sz="0" w:space="0" w:color="auto"/>
                <w:left w:val="none" w:sz="0" w:space="0" w:color="auto"/>
                <w:bottom w:val="none" w:sz="0" w:space="0" w:color="auto"/>
                <w:right w:val="none" w:sz="0" w:space="0" w:color="auto"/>
              </w:divBdr>
              <w:divsChild>
                <w:div w:id="1413552405">
                  <w:marLeft w:val="0"/>
                  <w:marRight w:val="0"/>
                  <w:marTop w:val="0"/>
                  <w:marBottom w:val="0"/>
                  <w:divBdr>
                    <w:top w:val="none" w:sz="0" w:space="0" w:color="auto"/>
                    <w:left w:val="none" w:sz="0" w:space="0" w:color="auto"/>
                    <w:bottom w:val="none" w:sz="0" w:space="0" w:color="auto"/>
                    <w:right w:val="none" w:sz="0" w:space="0" w:color="auto"/>
                  </w:divBdr>
                </w:div>
              </w:divsChild>
            </w:div>
            <w:div w:id="310908261">
              <w:marLeft w:val="0"/>
              <w:marRight w:val="0"/>
              <w:marTop w:val="0"/>
              <w:marBottom w:val="0"/>
              <w:divBdr>
                <w:top w:val="none" w:sz="0" w:space="0" w:color="auto"/>
                <w:left w:val="none" w:sz="0" w:space="0" w:color="auto"/>
                <w:bottom w:val="none" w:sz="0" w:space="0" w:color="auto"/>
                <w:right w:val="none" w:sz="0" w:space="0" w:color="auto"/>
              </w:divBdr>
              <w:divsChild>
                <w:div w:id="21389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5497">
          <w:marLeft w:val="0"/>
          <w:marRight w:val="0"/>
          <w:marTop w:val="0"/>
          <w:marBottom w:val="0"/>
          <w:divBdr>
            <w:top w:val="none" w:sz="0" w:space="0" w:color="auto"/>
            <w:left w:val="none" w:sz="0" w:space="0" w:color="auto"/>
            <w:bottom w:val="none" w:sz="0" w:space="0" w:color="auto"/>
            <w:right w:val="none" w:sz="0" w:space="0" w:color="auto"/>
          </w:divBdr>
          <w:divsChild>
            <w:div w:id="2123373443">
              <w:marLeft w:val="0"/>
              <w:marRight w:val="0"/>
              <w:marTop w:val="0"/>
              <w:marBottom w:val="0"/>
              <w:divBdr>
                <w:top w:val="none" w:sz="0" w:space="0" w:color="auto"/>
                <w:left w:val="none" w:sz="0" w:space="0" w:color="auto"/>
                <w:bottom w:val="none" w:sz="0" w:space="0" w:color="auto"/>
                <w:right w:val="none" w:sz="0" w:space="0" w:color="auto"/>
              </w:divBdr>
              <w:divsChild>
                <w:div w:id="8346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3781</Characters>
  <Application>Microsoft Macintosh Word</Application>
  <DocSecurity>0</DocSecurity>
  <Lines>31</Lines>
  <Paragraphs>7</Paragraphs>
  <ScaleCrop>false</ScaleCrop>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Lepore</dc:creator>
  <cp:keywords/>
  <cp:lastModifiedBy>Alberto Lepore</cp:lastModifiedBy>
  <cp:revision>2</cp:revision>
  <cp:lastPrinted>2019-03-04T22:01:00Z</cp:lastPrinted>
  <dcterms:created xsi:type="dcterms:W3CDTF">2019-03-05T11:48:00Z</dcterms:created>
  <dcterms:modified xsi:type="dcterms:W3CDTF">2019-03-05T11:48:00Z</dcterms:modified>
</cp:coreProperties>
</file>