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Diritto amministrativo in trasformazione (4° modulo/anno accademico 2017/2018)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tbl>
      <w:tblPr>
        <w:tblStyle w:val="Table1"/>
        <w:tblW w:w="9778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4"/>
        <w:gridCol w:w="1208"/>
        <w:gridCol w:w="29"/>
        <w:gridCol w:w="2445"/>
        <w:gridCol w:w="1208"/>
        <w:gridCol w:w="2445"/>
        <w:tblGridChange w:id="0">
          <w:tblGrid>
            <w:gridCol w:w="2444"/>
            <w:gridCol w:w="1208"/>
            <w:gridCol w:w="29"/>
            <w:gridCol w:w="2445"/>
            <w:gridCol w:w="1208"/>
            <w:gridCol w:w="24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6 marzo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Introduzione al modulo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Nino Longobardi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13 marzo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11.00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La segnalazione certificata di inizio attività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Walter Giulietti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13 marzo 2018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Merc. 21 marzo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 Autorità Amministrative Indipendenti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Doverosità dell’azione amministrativa ed obbligo di provvedere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Nino Longobardi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Antonio Colavecchio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Francesco Vetrò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27 marzo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L’inesauribilità del potere amministrativo è in crisi?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Alessandro Cioffi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10 aprile 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 pretesa inesauribilità del potere amministrativo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Michele Trimarchi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17 aprile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Autolimitazione della PA e programmazione delle decisione pubbliche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Ruggero Di Pace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8 maggio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 Libertà di impresa e potere amministrativo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Nino Longobardi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15 maggio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Seminario: </w:t>
            </w:r>
            <w:r w:rsidDel="00000000" w:rsidR="00000000" w:rsidRPr="00000000">
              <w:rPr>
                <w:i w:val="1"/>
                <w:rtl w:val="0"/>
              </w:rPr>
              <w:t xml:space="preserve">Aspetti problematici del Codice dei Contratti Pubblici. In occasione dell’uscita del “Corso sul codice dei contratti pubblici“, a cura di Enrico Follieri. </w:t>
            </w:r>
            <w:r w:rsidDel="00000000" w:rsidR="00000000" w:rsidRPr="00000000">
              <w:rPr>
                <w:rtl w:val="0"/>
              </w:rPr>
              <w:t xml:space="preserve">(da accreditare presso l’Ordine degli Avvocati dell’Aquila)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Segue locandina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Relatori: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Marco L. Antonioli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Enrico Follieri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Walter Giulietti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Nino Longobardi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Andrea Maltoni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Mart. 22 maggio 2018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ore 15.00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La disciplina delle concessioni nel Codice dei Contratti Pubblici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Marco Macchia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345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D0F6D"/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8B2A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